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77" w:rsidRPr="00CD249A" w:rsidRDefault="002C5135" w:rsidP="00945047">
      <w:pPr>
        <w:jc w:val="left"/>
        <w:rPr>
          <w:rFonts w:ascii="Allianz Neo Light" w:hAnsi="Allianz Neo Light" w:cs="Arial"/>
          <w:b/>
          <w:color w:val="144F90"/>
          <w:sz w:val="28"/>
          <w:szCs w:val="28"/>
        </w:rPr>
      </w:pPr>
      <w:r w:rsidRPr="00CD249A">
        <w:rPr>
          <w:rFonts w:ascii="Allianz Neo Light" w:hAnsi="Allianz Neo Light" w:cs="Arial"/>
          <w:b/>
          <w:color w:val="144F90"/>
          <w:sz w:val="28"/>
          <w:szCs w:val="28"/>
        </w:rPr>
        <w:t>Vereinbarung über die Einbringung von Beiträgen in</w:t>
      </w:r>
      <w:r w:rsidR="0000777E" w:rsidRPr="00CD249A">
        <w:rPr>
          <w:rFonts w:ascii="Allianz Neo Light" w:hAnsi="Allianz Neo Light" w:cs="Arial"/>
          <w:b/>
          <w:color w:val="144F90"/>
          <w:sz w:val="28"/>
          <w:szCs w:val="28"/>
        </w:rPr>
        <w:t xml:space="preserve"> eine</w:t>
      </w:r>
      <w:r w:rsidRPr="00CD249A">
        <w:rPr>
          <w:rFonts w:ascii="Allianz Neo Light" w:hAnsi="Allianz Neo Light" w:cs="Arial"/>
          <w:b/>
          <w:color w:val="144F90"/>
          <w:sz w:val="28"/>
          <w:szCs w:val="28"/>
        </w:rPr>
        <w:t xml:space="preserve"> </w:t>
      </w:r>
      <w:r w:rsidR="006468FB" w:rsidRPr="00CD249A">
        <w:rPr>
          <w:rFonts w:ascii="Allianz Neo Light" w:hAnsi="Allianz Neo Light" w:cs="Arial"/>
          <w:b/>
          <w:color w:val="144F90"/>
          <w:sz w:val="28"/>
          <w:szCs w:val="28"/>
        </w:rPr>
        <w:t>Direktversicherung</w:t>
      </w:r>
      <w:r w:rsidRPr="00CD249A">
        <w:rPr>
          <w:rFonts w:ascii="Allianz Neo Light" w:hAnsi="Allianz Neo Light" w:cs="Arial"/>
          <w:b/>
          <w:color w:val="144F90"/>
          <w:sz w:val="28"/>
          <w:szCs w:val="28"/>
        </w:rPr>
        <w:t xml:space="preserve"> </w:t>
      </w:r>
      <w:r w:rsidR="00F35DCA" w:rsidRPr="00CD249A">
        <w:rPr>
          <w:rFonts w:ascii="Allianz Neo Light" w:hAnsi="Allianz Neo Light" w:cs="Arial"/>
          <w:b/>
          <w:color w:val="144F90"/>
          <w:sz w:val="28"/>
          <w:szCs w:val="28"/>
        </w:rPr>
        <w:t xml:space="preserve">mit </w:t>
      </w:r>
      <w:proofErr w:type="spellStart"/>
      <w:r w:rsidR="00F35DCA" w:rsidRPr="00CD249A">
        <w:rPr>
          <w:rFonts w:ascii="Allianz Neo Light" w:hAnsi="Allianz Neo Light" w:cs="Arial"/>
          <w:b/>
          <w:color w:val="144F90"/>
          <w:sz w:val="28"/>
          <w:szCs w:val="28"/>
        </w:rPr>
        <w:t>Riester</w:t>
      </w:r>
      <w:r w:rsidRPr="00CD249A">
        <w:rPr>
          <w:rFonts w:ascii="Allianz Neo Light" w:hAnsi="Allianz Neo Light" w:cs="Arial"/>
          <w:b/>
          <w:color w:val="144F90"/>
          <w:sz w:val="28"/>
          <w:szCs w:val="28"/>
        </w:rPr>
        <w:t>förderung</w:t>
      </w:r>
      <w:proofErr w:type="spellEnd"/>
    </w:p>
    <w:p w:rsidR="00A11105" w:rsidRPr="00CD249A" w:rsidRDefault="00A11105" w:rsidP="00945047">
      <w:pPr>
        <w:jc w:val="left"/>
        <w:rPr>
          <w:rFonts w:ascii="Allianz Neo Light" w:hAnsi="Allianz Neo Light" w:cs="Arial"/>
          <w:sz w:val="20"/>
        </w:rPr>
      </w:pPr>
    </w:p>
    <w:p w:rsidR="0084696D" w:rsidRPr="00CD249A" w:rsidRDefault="00A11105" w:rsidP="00945047">
      <w:pPr>
        <w:spacing w:line="360" w:lineRule="auto"/>
        <w:jc w:val="left"/>
        <w:rPr>
          <w:rFonts w:ascii="Allianz Neo Light" w:hAnsi="Allianz Neo Light" w:cs="Arial"/>
          <w:sz w:val="20"/>
        </w:rPr>
      </w:pPr>
      <w:r w:rsidRPr="00CD249A">
        <w:rPr>
          <w:rFonts w:ascii="Allianz Neo Light" w:hAnsi="Allianz Neo Light" w:cs="Arial"/>
          <w:sz w:val="20"/>
        </w:rPr>
        <w:t>Z</w:t>
      </w:r>
      <w:r w:rsidR="00B270AA" w:rsidRPr="00CD249A">
        <w:rPr>
          <w:rFonts w:ascii="Allianz Neo Light" w:hAnsi="Allianz Neo Light" w:cs="Arial"/>
          <w:sz w:val="20"/>
        </w:rPr>
        <w:t xml:space="preserve">wischen </w:t>
      </w:r>
      <w:r w:rsidR="00065BE4" w:rsidRPr="00CD249A">
        <w:rPr>
          <w:rFonts w:ascii="Allianz Neo Light" w:hAnsi="Allianz Neo Light" w:cs="Arial"/>
          <w:sz w:val="20"/>
        </w:rPr>
        <w:t>__________________________________</w:t>
      </w:r>
      <w:r w:rsidR="001B778B" w:rsidRPr="00CD249A">
        <w:rPr>
          <w:rFonts w:ascii="Allianz Neo Light" w:hAnsi="Allianz Neo Light" w:cs="Arial"/>
          <w:sz w:val="20"/>
        </w:rPr>
        <w:t>_____</w:t>
      </w:r>
      <w:r w:rsidR="00065BE4" w:rsidRPr="00CD249A">
        <w:rPr>
          <w:rFonts w:ascii="Allianz Neo Light" w:hAnsi="Allianz Neo Light" w:cs="Arial"/>
          <w:sz w:val="20"/>
        </w:rPr>
        <w:t>__________________</w:t>
      </w:r>
      <w:r w:rsidR="001B778B" w:rsidRPr="00CD249A">
        <w:rPr>
          <w:rFonts w:ascii="Allianz Neo Light" w:hAnsi="Allianz Neo Light" w:cs="Arial"/>
          <w:sz w:val="20"/>
        </w:rPr>
        <w:t>_</w:t>
      </w:r>
      <w:r w:rsidR="00FC386F" w:rsidRPr="00CD249A">
        <w:rPr>
          <w:rFonts w:ascii="Allianz Neo Light" w:hAnsi="Allianz Neo Light" w:cs="Arial"/>
          <w:sz w:val="20"/>
        </w:rPr>
        <w:t>_________________</w:t>
      </w:r>
      <w:r w:rsidR="001B778B" w:rsidRPr="00CD249A">
        <w:rPr>
          <w:rFonts w:ascii="Allianz Neo Light" w:hAnsi="Allianz Neo Light" w:cs="Arial"/>
          <w:sz w:val="20"/>
        </w:rPr>
        <w:t>__</w:t>
      </w:r>
      <w:r w:rsidR="00065BE4" w:rsidRPr="00CD249A">
        <w:rPr>
          <w:rFonts w:ascii="Allianz Neo Light" w:hAnsi="Allianz Neo Light" w:cs="Arial"/>
          <w:sz w:val="20"/>
        </w:rPr>
        <w:t>__</w:t>
      </w:r>
      <w:r w:rsidR="0084696D" w:rsidRPr="00CD249A">
        <w:rPr>
          <w:rFonts w:ascii="Allianz Neo Light" w:hAnsi="Allianz Neo Light" w:cs="Arial"/>
          <w:sz w:val="20"/>
        </w:rPr>
        <w:t xml:space="preserve"> (Arbeitgeber)</w:t>
      </w:r>
    </w:p>
    <w:p w:rsidR="00B270AA" w:rsidRPr="00CD249A" w:rsidRDefault="00B270AA" w:rsidP="00945047">
      <w:pPr>
        <w:jc w:val="left"/>
        <w:rPr>
          <w:rFonts w:ascii="Allianz Neo Light" w:hAnsi="Allianz Neo Light" w:cs="Arial"/>
          <w:sz w:val="20"/>
        </w:rPr>
      </w:pPr>
      <w:r w:rsidRPr="00CD249A">
        <w:rPr>
          <w:rFonts w:ascii="Allianz Neo Light" w:hAnsi="Allianz Neo Light" w:cs="Arial"/>
          <w:sz w:val="20"/>
        </w:rPr>
        <w:t xml:space="preserve">und Herrn/Frau </w:t>
      </w:r>
      <w:r w:rsidR="00065BE4" w:rsidRPr="00CD249A">
        <w:rPr>
          <w:rFonts w:ascii="Allianz Neo Light" w:hAnsi="Allianz Neo Light" w:cs="Arial"/>
          <w:sz w:val="20"/>
        </w:rPr>
        <w:t>______________________________</w:t>
      </w:r>
      <w:r w:rsidR="001B778B" w:rsidRPr="00CD249A">
        <w:rPr>
          <w:rFonts w:ascii="Allianz Neo Light" w:hAnsi="Allianz Neo Light" w:cs="Arial"/>
          <w:sz w:val="20"/>
        </w:rPr>
        <w:t>_______</w:t>
      </w:r>
      <w:r w:rsidR="00FC386F" w:rsidRPr="00CD249A">
        <w:rPr>
          <w:rFonts w:ascii="Allianz Neo Light" w:hAnsi="Allianz Neo Light" w:cs="Arial"/>
          <w:sz w:val="20"/>
        </w:rPr>
        <w:t>______________</w:t>
      </w:r>
      <w:r w:rsidR="00065BE4" w:rsidRPr="00CD249A">
        <w:rPr>
          <w:rFonts w:ascii="Allianz Neo Light" w:hAnsi="Allianz Neo Light" w:cs="Arial"/>
          <w:sz w:val="20"/>
        </w:rPr>
        <w:t xml:space="preserve">____ </w:t>
      </w:r>
      <w:proofErr w:type="spellStart"/>
      <w:r w:rsidR="00065BE4" w:rsidRPr="00CD249A">
        <w:rPr>
          <w:rFonts w:ascii="Allianz Neo Light" w:hAnsi="Allianz Neo Light" w:cs="Arial"/>
          <w:sz w:val="20"/>
        </w:rPr>
        <w:t>Pers.Nr</w:t>
      </w:r>
      <w:proofErr w:type="spellEnd"/>
      <w:r w:rsidR="00065BE4" w:rsidRPr="00CD249A">
        <w:rPr>
          <w:rFonts w:ascii="Allianz Neo Light" w:hAnsi="Allianz Neo Light" w:cs="Arial"/>
          <w:sz w:val="20"/>
        </w:rPr>
        <w:t>. _____</w:t>
      </w:r>
      <w:r w:rsidR="00FC386F" w:rsidRPr="00CD249A">
        <w:rPr>
          <w:rFonts w:ascii="Allianz Neo Light" w:hAnsi="Allianz Neo Light" w:cs="Arial"/>
          <w:sz w:val="20"/>
        </w:rPr>
        <w:t>___</w:t>
      </w:r>
      <w:r w:rsidR="00065BE4" w:rsidRPr="00CD249A">
        <w:rPr>
          <w:rFonts w:ascii="Allianz Neo Light" w:hAnsi="Allianz Neo Light" w:cs="Arial"/>
          <w:sz w:val="20"/>
        </w:rPr>
        <w:t>___ (</w:t>
      </w:r>
      <w:r w:rsidR="0084696D" w:rsidRPr="00CD249A">
        <w:rPr>
          <w:rFonts w:ascii="Allianz Neo Light" w:hAnsi="Allianz Neo Light" w:cs="Arial"/>
          <w:sz w:val="20"/>
        </w:rPr>
        <w:t>Mitarbeiter)</w:t>
      </w:r>
    </w:p>
    <w:p w:rsidR="00B270AA" w:rsidRPr="00CD249A" w:rsidRDefault="00B270AA" w:rsidP="00945047">
      <w:pPr>
        <w:jc w:val="left"/>
        <w:rPr>
          <w:rFonts w:ascii="Allianz Neo Light" w:hAnsi="Allianz Neo Light" w:cs="Arial"/>
          <w:sz w:val="20"/>
        </w:rPr>
      </w:pPr>
    </w:p>
    <w:p w:rsidR="006468FB" w:rsidRPr="00CD249A" w:rsidRDefault="006468FB" w:rsidP="006468FB">
      <w:pPr>
        <w:pStyle w:val="Kopfzeile"/>
        <w:tabs>
          <w:tab w:val="clear" w:pos="4536"/>
          <w:tab w:val="clear" w:pos="9072"/>
        </w:tabs>
        <w:jc w:val="left"/>
        <w:rPr>
          <w:rFonts w:ascii="Allianz Neo Light" w:hAnsi="Allianz Neo Light" w:cs="Arial"/>
          <w:sz w:val="20"/>
        </w:rPr>
      </w:pPr>
      <w:r w:rsidRPr="00CD249A">
        <w:rPr>
          <w:rFonts w:ascii="Allianz Neo Light" w:hAnsi="Allianz Neo Light" w:cs="Arial"/>
          <w:sz w:val="20"/>
        </w:rPr>
        <w:t>wird in Abänderung des bestehenden Dienstvertrages die Umwandlung von Arbeitsentgelt in betriebliche Altersversorgung vereinbart.</w:t>
      </w:r>
    </w:p>
    <w:p w:rsidR="006468FB" w:rsidRPr="00CD249A" w:rsidRDefault="006468FB" w:rsidP="006468FB">
      <w:pPr>
        <w:pStyle w:val="Kopfzeile"/>
        <w:tabs>
          <w:tab w:val="clear" w:pos="4536"/>
          <w:tab w:val="clear" w:pos="9072"/>
        </w:tabs>
        <w:spacing w:before="100"/>
        <w:jc w:val="left"/>
        <w:rPr>
          <w:rFonts w:ascii="Allianz Neo Light" w:hAnsi="Allianz Neo Light" w:cs="Arial"/>
          <w:sz w:val="20"/>
        </w:rPr>
      </w:pPr>
      <w:r w:rsidRPr="00CD249A">
        <w:rPr>
          <w:rFonts w:ascii="Allianz Neo Light" w:hAnsi="Allianz Neo Light" w:cs="Arial"/>
          <w:sz w:val="20"/>
        </w:rPr>
        <w:t>Falls bereits eine Entgeltumwandlungsvereinbarung besteht</w:t>
      </w:r>
    </w:p>
    <w:p w:rsidR="006468FB" w:rsidRPr="00CD249A" w:rsidRDefault="00CD249A" w:rsidP="006468FB">
      <w:pPr>
        <w:pStyle w:val="Kopfzeile"/>
        <w:tabs>
          <w:tab w:val="clear" w:pos="4536"/>
          <w:tab w:val="clear" w:pos="9072"/>
        </w:tabs>
        <w:spacing w:before="100"/>
        <w:ind w:left="567" w:hanging="567"/>
        <w:jc w:val="left"/>
        <w:rPr>
          <w:rFonts w:ascii="Allianz Neo Light" w:hAnsi="Allianz Neo Light"/>
          <w:sz w:val="20"/>
        </w:rPr>
      </w:pPr>
      <w:r>
        <w:rPr>
          <w:rFonts w:ascii="Allianz Neo Light" w:hAnsi="Allianz Neo Light"/>
          <w:sz w:val="20"/>
        </w:rPr>
        <w:sym w:font="Wingdings" w:char="F06F"/>
      </w:r>
      <w:r w:rsidR="006468FB" w:rsidRPr="00CD249A">
        <w:rPr>
          <w:rFonts w:ascii="Allianz Neo Light" w:hAnsi="Allianz Neo Light"/>
          <w:sz w:val="20"/>
        </w:rPr>
        <w:tab/>
        <w:t>wird diese Entgeltumwandlung in Ergänzung zu der bereits bestehenden Entgeltumwandlungsvereinbarung abgeschlossen.</w:t>
      </w:r>
    </w:p>
    <w:p w:rsidR="006468FB" w:rsidRPr="00CD249A" w:rsidRDefault="00CD249A" w:rsidP="006468FB">
      <w:pPr>
        <w:pStyle w:val="Kopfzeile"/>
        <w:tabs>
          <w:tab w:val="clear" w:pos="4536"/>
          <w:tab w:val="clear" w:pos="9072"/>
        </w:tabs>
        <w:ind w:left="567" w:hanging="567"/>
        <w:jc w:val="left"/>
        <w:rPr>
          <w:rFonts w:ascii="Allianz Neo Light" w:hAnsi="Allianz Neo Light" w:cs="Arial"/>
          <w:sz w:val="20"/>
        </w:rPr>
      </w:pPr>
      <w:bookmarkStart w:id="0" w:name="_GoBack"/>
      <w:bookmarkEnd w:id="0"/>
      <w:r>
        <w:rPr>
          <w:rFonts w:ascii="Allianz Neo Light" w:hAnsi="Allianz Neo Light"/>
          <w:sz w:val="20"/>
        </w:rPr>
        <w:sym w:font="Wingdings" w:char="F06F"/>
      </w:r>
      <w:r w:rsidR="006468FB" w:rsidRPr="00CD249A">
        <w:rPr>
          <w:rFonts w:ascii="Allianz Neo Light" w:hAnsi="Allianz Neo Light"/>
          <w:sz w:val="20"/>
        </w:rPr>
        <w:tab/>
        <w:t>ersetzt diese Entgeltumwandlungsvereinbarung die bisherige Entgeltumwandlungsvereinbarung.</w:t>
      </w:r>
    </w:p>
    <w:p w:rsidR="006468FB" w:rsidRDefault="006468FB" w:rsidP="006468FB">
      <w:pPr>
        <w:pStyle w:val="Kopfzeile"/>
        <w:tabs>
          <w:tab w:val="clear" w:pos="4536"/>
          <w:tab w:val="clear" w:pos="9072"/>
        </w:tabs>
        <w:jc w:val="left"/>
        <w:rPr>
          <w:rFonts w:ascii="Allianz Neo Light" w:hAnsi="Allianz Neo Light" w:cs="Arial"/>
          <w:sz w:val="20"/>
        </w:rPr>
      </w:pPr>
    </w:p>
    <w:p w:rsidR="006468FB" w:rsidRPr="00CD249A" w:rsidRDefault="006468FB" w:rsidP="006468FB">
      <w:pPr>
        <w:ind w:left="567" w:hanging="567"/>
        <w:jc w:val="left"/>
        <w:rPr>
          <w:rFonts w:ascii="Allianz Neo Light" w:hAnsi="Allianz Neo Light" w:cs="Arial"/>
          <w:b/>
          <w:color w:val="144F90"/>
          <w:szCs w:val="22"/>
        </w:rPr>
      </w:pPr>
      <w:r w:rsidRPr="00CD249A">
        <w:rPr>
          <w:rFonts w:ascii="Allianz Neo Light" w:hAnsi="Allianz Neo Light" w:cs="Arial"/>
          <w:b/>
          <w:color w:val="144F90"/>
          <w:szCs w:val="22"/>
        </w:rPr>
        <w:t>I.</w:t>
      </w:r>
      <w:r w:rsidRPr="00CD249A">
        <w:rPr>
          <w:rFonts w:ascii="Allianz Neo Light" w:hAnsi="Allianz Neo Light" w:cs="Arial"/>
          <w:b/>
          <w:color w:val="144F90"/>
          <w:szCs w:val="22"/>
        </w:rPr>
        <w:tab/>
        <w:t>Umwandlungsbetrag</w:t>
      </w:r>
    </w:p>
    <w:p w:rsidR="006468FB" w:rsidRPr="00CD249A" w:rsidRDefault="006468FB" w:rsidP="006468FB">
      <w:pPr>
        <w:pStyle w:val="Kopfzeile"/>
        <w:tabs>
          <w:tab w:val="clear" w:pos="4536"/>
          <w:tab w:val="clear" w:pos="9072"/>
        </w:tabs>
        <w:spacing w:before="100"/>
        <w:jc w:val="left"/>
        <w:rPr>
          <w:rFonts w:ascii="Allianz Neo Light" w:hAnsi="Allianz Neo Light" w:cs="Arial"/>
          <w:sz w:val="20"/>
        </w:rPr>
      </w:pPr>
      <w:r w:rsidRPr="00CD249A">
        <w:rPr>
          <w:rFonts w:ascii="Allianz Neo Light" w:hAnsi="Allianz Neo Light" w:cs="Arial"/>
          <w:sz w:val="20"/>
        </w:rPr>
        <w:t>Es wird ein Beitrag in Höhe von __________ EUR, erstmals zum ____________, letztmals zum ____________,</w:t>
      </w:r>
      <w:r w:rsidR="00CD249A">
        <w:rPr>
          <w:rFonts w:ascii="Allianz Neo Light" w:hAnsi="Allianz Neo Light" w:cs="Arial"/>
          <w:sz w:val="20"/>
        </w:rPr>
        <w:br/>
      </w:r>
      <w:r w:rsidRPr="00CD249A">
        <w:rPr>
          <w:rFonts w:ascii="Allianz Neo Light" w:hAnsi="Allianz Neo Light" w:cs="Arial"/>
          <w:sz w:val="20"/>
        </w:rPr>
        <w:t>1/__</w:t>
      </w:r>
      <w:r w:rsidR="00CD249A">
        <w:rPr>
          <w:rFonts w:ascii="Allianz Neo Light" w:hAnsi="Allianz Neo Light" w:cs="Arial"/>
          <w:sz w:val="20"/>
        </w:rPr>
        <w:t>_</w:t>
      </w:r>
      <w:r w:rsidRPr="00CD249A">
        <w:rPr>
          <w:rFonts w:ascii="Allianz Neo Light" w:hAnsi="Allianz Neo Light" w:cs="Arial"/>
          <w:sz w:val="20"/>
        </w:rPr>
        <w:t>_ jährlich/ monatlich in die Direktversicherung eingebracht.</w:t>
      </w:r>
    </w:p>
    <w:p w:rsidR="006468FB" w:rsidRPr="00CD249A" w:rsidRDefault="006468FB" w:rsidP="006468FB">
      <w:pPr>
        <w:pStyle w:val="Kopfzeile"/>
        <w:tabs>
          <w:tab w:val="clear" w:pos="4536"/>
          <w:tab w:val="clear" w:pos="9072"/>
        </w:tabs>
        <w:spacing w:before="100"/>
        <w:jc w:val="left"/>
        <w:rPr>
          <w:rFonts w:ascii="Allianz Neo Light" w:hAnsi="Allianz Neo Light" w:cs="Arial"/>
          <w:sz w:val="20"/>
        </w:rPr>
      </w:pPr>
      <w:r w:rsidRPr="00CD249A">
        <w:rPr>
          <w:rFonts w:ascii="Allianz Neo Light" w:hAnsi="Allianz Neo Light" w:cs="Arial"/>
          <w:b/>
          <w:sz w:val="20"/>
        </w:rPr>
        <w:t>Hinweise:</w:t>
      </w:r>
      <w:r w:rsidRPr="00CD249A">
        <w:rPr>
          <w:rFonts w:ascii="Allianz Neo Light" w:hAnsi="Allianz Neo Light" w:cs="Arial"/>
          <w:sz w:val="20"/>
        </w:rPr>
        <w:t xml:space="preserve"> Um die staatlichen Zulagen in voller Höhe zu erhalten, muss der jährliche Beitrag 4 % des Vorjahres-Bruttogehalts (maximal 2.100 EUR) abzüglich gezahlter staatlicher Zulagen, mindestens jedoch 60 EUR betragen. Wird dieser Beitrag nur teilweise erbracht, werden auch die staatlichen Zulagen nur in anteiliger Höhe geleistet.</w:t>
      </w:r>
    </w:p>
    <w:p w:rsidR="006468FB" w:rsidRPr="00CD249A" w:rsidRDefault="006468FB" w:rsidP="006468FB">
      <w:pPr>
        <w:pStyle w:val="Kopfzeile"/>
        <w:tabs>
          <w:tab w:val="clear" w:pos="4536"/>
          <w:tab w:val="clear" w:pos="9072"/>
        </w:tabs>
        <w:spacing w:before="100"/>
        <w:jc w:val="left"/>
        <w:rPr>
          <w:rFonts w:ascii="Allianz Neo Light" w:hAnsi="Allianz Neo Light" w:cs="Arial"/>
          <w:sz w:val="20"/>
        </w:rPr>
      </w:pPr>
      <w:r w:rsidRPr="00CD249A">
        <w:rPr>
          <w:rFonts w:ascii="Allianz Neo Light" w:hAnsi="Allianz Neo Light" w:cs="Arial"/>
          <w:sz w:val="20"/>
        </w:rPr>
        <w:t>Möchte der Mitarbeiter stets die vollen staatlichen Zulagen erhalten, ist jährlich zu prüfen, ob eine Anpassung dieser Vereinbarung (z. B. aufgrund einer Veränderung des Gehalts oder Wegfall einer Kinderzulage) erforderlich ist. In diesem Fall ist die geänderte Beitragshöhe vom Mitarbeiter an den Versorgungsträger und den Arbeitgeber zu melden. Dadurch wird diese Vereinbarung entsprechend abgeändert.</w:t>
      </w:r>
    </w:p>
    <w:p w:rsidR="006468FB" w:rsidRPr="00CD249A" w:rsidRDefault="006468FB" w:rsidP="006468FB">
      <w:pPr>
        <w:pStyle w:val="Kopfzeile"/>
        <w:tabs>
          <w:tab w:val="clear" w:pos="4536"/>
          <w:tab w:val="clear" w:pos="9072"/>
        </w:tabs>
        <w:spacing w:before="100"/>
        <w:jc w:val="left"/>
        <w:rPr>
          <w:rFonts w:ascii="Allianz Neo Light" w:hAnsi="Allianz Neo Light" w:cs="Arial"/>
          <w:sz w:val="20"/>
        </w:rPr>
      </w:pPr>
      <w:r w:rsidRPr="00CD249A">
        <w:rPr>
          <w:rFonts w:ascii="Allianz Neo Light" w:hAnsi="Allianz Neo Light" w:cs="Arial"/>
          <w:sz w:val="20"/>
        </w:rPr>
        <w:t>Sofern der Versorgungsträger nach den Vorschriften des Einkommensteuergesetzes staatliche Altersvorsorgezulagen oder den Steuervorteil aus dem ggf. zusätzlich gewährten Sonderausgabenabzug aus dem Versorgungsverhältnis zurückzahlen oder einbehalten muss, reduziert sich die Versorgung und der in der Versorgungsbescheinigung genannte Betrag entsprechend.</w:t>
      </w:r>
    </w:p>
    <w:p w:rsidR="00CD249A" w:rsidRPr="00CD249A" w:rsidRDefault="00CD249A" w:rsidP="006468FB">
      <w:pPr>
        <w:ind w:left="567" w:hanging="567"/>
        <w:jc w:val="left"/>
        <w:rPr>
          <w:rFonts w:ascii="Allianz Neo Light" w:hAnsi="Allianz Neo Light" w:cs="Arial"/>
          <w:sz w:val="20"/>
        </w:rPr>
      </w:pPr>
    </w:p>
    <w:p w:rsidR="006468FB" w:rsidRPr="00CD249A" w:rsidRDefault="006468FB" w:rsidP="006468FB">
      <w:pPr>
        <w:ind w:left="567" w:hanging="567"/>
        <w:jc w:val="left"/>
        <w:rPr>
          <w:rFonts w:ascii="Allianz Neo Light" w:hAnsi="Allianz Neo Light" w:cs="Arial"/>
          <w:b/>
          <w:color w:val="144F90"/>
          <w:szCs w:val="22"/>
        </w:rPr>
      </w:pPr>
      <w:r w:rsidRPr="00CD249A">
        <w:rPr>
          <w:rFonts w:ascii="Allianz Neo Light" w:hAnsi="Allianz Neo Light" w:cs="Arial"/>
          <w:b/>
          <w:color w:val="144F90"/>
          <w:szCs w:val="22"/>
        </w:rPr>
        <w:t>II.</w:t>
      </w:r>
      <w:r w:rsidRPr="00CD249A">
        <w:rPr>
          <w:rFonts w:ascii="Allianz Neo Light" w:hAnsi="Allianz Neo Light" w:cs="Arial"/>
          <w:b/>
          <w:color w:val="144F90"/>
          <w:szCs w:val="22"/>
        </w:rPr>
        <w:tab/>
        <w:t>Durchführungsweg und steuerliche Förderung</w:t>
      </w:r>
    </w:p>
    <w:p w:rsidR="006468FB" w:rsidRPr="00CD249A" w:rsidRDefault="006468FB" w:rsidP="006468FB">
      <w:pPr>
        <w:pStyle w:val="Kopfzeile"/>
        <w:tabs>
          <w:tab w:val="clear" w:pos="4536"/>
          <w:tab w:val="clear" w:pos="9072"/>
        </w:tabs>
        <w:spacing w:before="100"/>
        <w:jc w:val="left"/>
        <w:rPr>
          <w:rFonts w:ascii="Allianz Neo Light" w:hAnsi="Allianz Neo Light"/>
          <w:sz w:val="20"/>
        </w:rPr>
      </w:pPr>
      <w:r w:rsidRPr="00CD249A">
        <w:rPr>
          <w:rFonts w:ascii="Allianz Neo Light" w:hAnsi="Allianz Neo Light" w:cs="Arial"/>
          <w:sz w:val="20"/>
        </w:rPr>
        <w:t xml:space="preserve">Das umgewandelte Entgelt wird in eine </w:t>
      </w:r>
      <w:r w:rsidRPr="00CD249A">
        <w:rPr>
          <w:rFonts w:ascii="Allianz Neo Light" w:hAnsi="Allianz Neo Light"/>
          <w:sz w:val="20"/>
        </w:rPr>
        <w:t>Direktversicherung bei der Allianz Lebensversicherungs-AG eingebracht. Die Beiträge werden nach §§ 10a; 79 ff. EStG gefördert (vgl. dazu auch die steuerlichen Hinweise am Ende des Dokumentes).</w:t>
      </w:r>
    </w:p>
    <w:p w:rsidR="00CD249A" w:rsidRDefault="00CD249A" w:rsidP="00D43A19">
      <w:pPr>
        <w:pStyle w:val="Kopfzeile"/>
        <w:tabs>
          <w:tab w:val="clear" w:pos="4536"/>
          <w:tab w:val="clear" w:pos="9072"/>
        </w:tabs>
        <w:spacing w:before="100"/>
        <w:jc w:val="left"/>
        <w:rPr>
          <w:rFonts w:ascii="Allianz Neo Light" w:hAnsi="Allianz Neo Light" w:cs="Arial"/>
          <w:sz w:val="20"/>
        </w:rPr>
      </w:pPr>
      <w:r w:rsidRPr="00D43A19">
        <w:rPr>
          <w:rFonts w:ascii="Allianz Neo Light" w:hAnsi="Allianz Neo Light" w:cs="Arial"/>
          <w:noProof/>
          <w:sz w:val="20"/>
        </w:rPr>
        <w:drawing>
          <wp:anchor distT="0" distB="0" distL="114300" distR="114300" simplePos="0" relativeHeight="251659264" behindDoc="0" locked="0" layoutInCell="1" allowOverlap="1" wp14:anchorId="1C1F4953" wp14:editId="774CC3E6">
            <wp:simplePos x="0" y="0"/>
            <wp:positionH relativeFrom="column">
              <wp:posOffset>5337810</wp:posOffset>
            </wp:positionH>
            <wp:positionV relativeFrom="paragraph">
              <wp:posOffset>40217</wp:posOffset>
            </wp:positionV>
            <wp:extent cx="914400" cy="914400"/>
            <wp:effectExtent l="0" t="0" r="0" b="0"/>
            <wp:wrapNone/>
            <wp:docPr id="1" name="Grafik 1" descr="cid:image001.png@01D6133D.E055A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6133D.E055A3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A19">
        <w:rPr>
          <w:rFonts w:ascii="Allianz Neo Light" w:hAnsi="Allianz Neo Light" w:cs="Arial"/>
          <w:sz w:val="20"/>
        </w:rPr>
        <w:t>Wesentliche</w:t>
      </w:r>
      <w:r w:rsidRPr="00F84EEC">
        <w:rPr>
          <w:rFonts w:ascii="Allianz Neo Light" w:hAnsi="Allianz Neo Light" w:cs="Arial"/>
          <w:sz w:val="20"/>
        </w:rPr>
        <w:t xml:space="preserve"> Inf</w:t>
      </w:r>
      <w:r>
        <w:rPr>
          <w:rFonts w:ascii="Allianz Neo Light" w:hAnsi="Allianz Neo Light" w:cs="Arial"/>
          <w:sz w:val="20"/>
        </w:rPr>
        <w:t>ormationen über die Modalitäten</w:t>
      </w:r>
      <w:r w:rsidRPr="009C56D6">
        <w:rPr>
          <w:rFonts w:ascii="Allianz Neo Light" w:hAnsi="Allianz Neo Light" w:cs="Arial"/>
          <w:sz w:val="20"/>
        </w:rPr>
        <w:t xml:space="preserve"> </w:t>
      </w:r>
      <w:r w:rsidRPr="00F84EEC">
        <w:rPr>
          <w:rFonts w:ascii="Allianz Neo Light" w:hAnsi="Allianz Neo Light" w:cs="Arial"/>
          <w:sz w:val="20"/>
        </w:rPr>
        <w:t>der</w:t>
      </w:r>
      <w:r w:rsidRPr="009C56D6">
        <w:rPr>
          <w:rFonts w:ascii="Allianz Neo Light" w:hAnsi="Allianz Neo Light" w:cs="Arial"/>
          <w:sz w:val="20"/>
        </w:rPr>
        <w:t xml:space="preserve"> </w:t>
      </w:r>
      <w:r>
        <w:rPr>
          <w:rFonts w:ascii="Allianz Neo Light" w:hAnsi="Allianz Neo Light" w:cs="Arial"/>
          <w:sz w:val="20"/>
        </w:rPr>
        <w:t>von uns</w:t>
      </w:r>
    </w:p>
    <w:p w:rsidR="00CD249A" w:rsidRDefault="00CD249A" w:rsidP="00CD249A">
      <w:pPr>
        <w:jc w:val="left"/>
        <w:rPr>
          <w:rFonts w:ascii="Allianz Neo Light" w:hAnsi="Allianz Neo Light" w:cs="Arial"/>
          <w:sz w:val="20"/>
        </w:rPr>
      </w:pPr>
      <w:r w:rsidRPr="00F84EEC">
        <w:rPr>
          <w:rFonts w:ascii="Allianz Neo Light" w:hAnsi="Allianz Neo Light" w:cs="Arial"/>
          <w:sz w:val="20"/>
        </w:rPr>
        <w:t>ausgewählten</w:t>
      </w:r>
      <w:r>
        <w:rPr>
          <w:rFonts w:ascii="Allianz Neo Light" w:hAnsi="Allianz Neo Light" w:cs="Arial"/>
          <w:sz w:val="20"/>
        </w:rPr>
        <w:t xml:space="preserve"> Vorsorgekonzepte sind unter</w:t>
      </w:r>
    </w:p>
    <w:p w:rsidR="00CD249A" w:rsidRPr="009C56D6" w:rsidRDefault="00EF03EB" w:rsidP="00CD249A">
      <w:pPr>
        <w:jc w:val="left"/>
        <w:rPr>
          <w:rStyle w:val="Hyperlink"/>
          <w:rFonts w:ascii="Allianz Neo Light" w:hAnsi="Allianz Neo Light" w:cs="Arial"/>
          <w:color w:val="144F90"/>
          <w:sz w:val="20"/>
        </w:rPr>
      </w:pPr>
      <w:hyperlink r:id="rId10" w:anchor="betriebliche-altersvorsorge" w:history="1">
        <w:r w:rsidR="00CD249A" w:rsidRPr="00603CB6">
          <w:rPr>
            <w:rStyle w:val="Hyperlink"/>
            <w:rFonts w:ascii="Allianz Neo Light" w:hAnsi="Allianz Neo Light" w:cs="Arial"/>
            <w:color w:val="144F90"/>
            <w:sz w:val="20"/>
          </w:rPr>
          <w:t>https://www.allianz.de/service/dokumente/#betriebliche-altersvorsorge</w:t>
        </w:r>
      </w:hyperlink>
    </w:p>
    <w:p w:rsidR="00CD249A" w:rsidRDefault="00CD249A" w:rsidP="00CD249A">
      <w:pPr>
        <w:jc w:val="left"/>
        <w:rPr>
          <w:rFonts w:ascii="Allianz Neo Light" w:hAnsi="Allianz Neo Light" w:cs="Arial"/>
          <w:sz w:val="20"/>
        </w:rPr>
      </w:pPr>
      <w:r>
        <w:rPr>
          <w:rFonts w:ascii="Allianz Neo Light" w:hAnsi="Allianz Neo Light" w:cs="Arial"/>
          <w:sz w:val="20"/>
        </w:rPr>
        <w:t xml:space="preserve">oder über den </w:t>
      </w:r>
      <w:r w:rsidRPr="009C56D6">
        <w:rPr>
          <w:rFonts w:ascii="Allianz Neo Light" w:hAnsi="Allianz Neo Light" w:cs="Arial"/>
          <w:b/>
          <w:sz w:val="20"/>
        </w:rPr>
        <w:t>QR-Code</w:t>
      </w:r>
      <w:r>
        <w:rPr>
          <w:rFonts w:ascii="Allianz Neo Light" w:hAnsi="Allianz Neo Light" w:cs="Arial"/>
          <w:sz w:val="20"/>
        </w:rPr>
        <w:t xml:space="preserve"> jeweils unter der Überschrift „Betriebliche Altersvorsorge“</w:t>
      </w:r>
    </w:p>
    <w:p w:rsidR="00CD249A" w:rsidRPr="00CD249A" w:rsidRDefault="00CD249A" w:rsidP="00CD249A">
      <w:pPr>
        <w:jc w:val="left"/>
        <w:rPr>
          <w:rFonts w:ascii="Allianz Neo Light" w:hAnsi="Allianz Neo Light" w:cs="Arial"/>
          <w:sz w:val="20"/>
        </w:rPr>
      </w:pPr>
      <w:r>
        <w:rPr>
          <w:rFonts w:ascii="Allianz Neo Light" w:hAnsi="Allianz Neo Light" w:cs="Arial"/>
          <w:sz w:val="20"/>
        </w:rPr>
        <w:t>abrufbar:</w:t>
      </w:r>
    </w:p>
    <w:p w:rsidR="00CD249A" w:rsidRPr="00CD249A" w:rsidRDefault="00CD249A" w:rsidP="006468FB">
      <w:pPr>
        <w:jc w:val="left"/>
        <w:rPr>
          <w:rFonts w:ascii="Allianz Neo Light" w:hAnsi="Allianz Neo Light" w:cs="Arial"/>
          <w:sz w:val="20"/>
        </w:rPr>
      </w:pPr>
    </w:p>
    <w:p w:rsidR="006468FB" w:rsidRPr="00CD249A" w:rsidRDefault="006468FB" w:rsidP="006468FB">
      <w:pPr>
        <w:ind w:left="567" w:hanging="567"/>
        <w:jc w:val="left"/>
        <w:rPr>
          <w:rFonts w:ascii="Allianz Neo Light" w:hAnsi="Allianz Neo Light" w:cs="Arial"/>
          <w:b/>
          <w:color w:val="144F90"/>
          <w:szCs w:val="22"/>
        </w:rPr>
      </w:pPr>
      <w:r w:rsidRPr="00CD249A">
        <w:rPr>
          <w:rFonts w:ascii="Allianz Neo Light" w:hAnsi="Allianz Neo Light" w:cs="Arial"/>
          <w:b/>
          <w:color w:val="144F90"/>
          <w:szCs w:val="22"/>
        </w:rPr>
        <w:t>III.</w:t>
      </w:r>
      <w:r w:rsidRPr="00CD249A">
        <w:rPr>
          <w:rFonts w:ascii="Allianz Neo Light" w:hAnsi="Allianz Neo Light" w:cs="Arial"/>
          <w:b/>
          <w:color w:val="144F90"/>
          <w:szCs w:val="22"/>
        </w:rPr>
        <w:tab/>
        <w:t>Versorgungsmodalitäten</w:t>
      </w:r>
    </w:p>
    <w:p w:rsidR="006468FB" w:rsidRPr="00CD249A" w:rsidRDefault="006468FB" w:rsidP="006468FB">
      <w:pPr>
        <w:pStyle w:val="Gliederung"/>
        <w:numPr>
          <w:ilvl w:val="0"/>
          <w:numId w:val="35"/>
        </w:numPr>
        <w:spacing w:before="100"/>
        <w:ind w:left="567" w:hanging="567"/>
        <w:jc w:val="left"/>
        <w:rPr>
          <w:rFonts w:ascii="Allianz Neo Light" w:hAnsi="Allianz Neo Light"/>
          <w:sz w:val="20"/>
        </w:rPr>
      </w:pPr>
      <w:r w:rsidRPr="00CD249A">
        <w:rPr>
          <w:rFonts w:ascii="Allianz Neo Light" w:hAnsi="Allianz Neo Light"/>
          <w:sz w:val="20"/>
        </w:rPr>
        <w:t>Der Mitarbeiter hat einen unwiderruflichen Anspruch auf die Versorgungsleistungen. Nähere Einzelheiten über Art und Umfang der Versorgungsleistungen, die Beitragszahlung und die begünstigten Personen im Todesfall enthält die Versorgungszusage, ergänzt durch die Versorgungsbescheinigung, die der Arbeitgeber dem Mitarbeiter nach Abschluss der Versorgung aushändigt.</w:t>
      </w:r>
    </w:p>
    <w:p w:rsidR="00CD249A" w:rsidRDefault="006468FB" w:rsidP="006468FB">
      <w:pPr>
        <w:pStyle w:val="Gliederung"/>
        <w:numPr>
          <w:ilvl w:val="0"/>
          <w:numId w:val="0"/>
        </w:numPr>
        <w:spacing w:before="90"/>
        <w:ind w:left="570" w:hanging="3"/>
        <w:jc w:val="left"/>
        <w:rPr>
          <w:rFonts w:ascii="Allianz Neo Light" w:hAnsi="Allianz Neo Light"/>
          <w:sz w:val="20"/>
        </w:rPr>
      </w:pPr>
      <w:r w:rsidRPr="00CD249A">
        <w:rPr>
          <w:rFonts w:ascii="Allianz Neo Light" w:hAnsi="Allianz Neo Light"/>
          <w:sz w:val="20"/>
        </w:rPr>
        <w:t>Die Beiträge an den Versorgungsträger werden so lange gezahlt, wie der Mitarbeiter einen Anspruch auf Arbeitsentgelt hat und die Entgeltumwandlung durchgeführt werden kann. Die Beitragszahlungspflicht des Arbeitgebers entfällt insbesondere dann, wenn das Dienstverhältnis ohne Anspruch auf Arbeitsentgelt fortbesteht (z. B. während der Elternzeit oder nach Beendigung der Fortzahlung des Arbeitsentgelts im Krankheitsfall). Zur Aufrechterhaltung des vollen Versicherungsschutzes kann der Mitarbeiter in diesem Fall die Beiträge – grundsätzlich über den Arbeitgeber – zahlen; andernfalls wird die Versicherung beitragsfrei gestellt.</w:t>
      </w:r>
    </w:p>
    <w:p w:rsidR="006468FB" w:rsidRPr="00CD249A" w:rsidRDefault="006468FB" w:rsidP="006468FB">
      <w:pPr>
        <w:pStyle w:val="Gliederung"/>
        <w:numPr>
          <w:ilvl w:val="0"/>
          <w:numId w:val="0"/>
        </w:numPr>
        <w:spacing w:before="90"/>
        <w:ind w:left="570" w:hanging="3"/>
        <w:jc w:val="left"/>
        <w:rPr>
          <w:rFonts w:ascii="Allianz Neo Light" w:hAnsi="Allianz Neo Light"/>
          <w:sz w:val="20"/>
        </w:rPr>
      </w:pPr>
      <w:r w:rsidRPr="00CD249A">
        <w:rPr>
          <w:rFonts w:ascii="Allianz Neo Light" w:hAnsi="Allianz Neo Light"/>
          <w:sz w:val="20"/>
        </w:rPr>
        <w:t>Nach Beendigung der entgeltlosen Dienstzeit wird die Entgeltumwandlung in der vereinbarten Höhe wieder aufgenommen.</w:t>
      </w:r>
    </w:p>
    <w:p w:rsidR="00CD249A" w:rsidRDefault="00CD249A">
      <w:pPr>
        <w:jc w:val="left"/>
        <w:rPr>
          <w:rFonts w:ascii="Allianz Neo Light" w:hAnsi="Allianz Neo Light"/>
          <w:snapToGrid w:val="0"/>
          <w:sz w:val="20"/>
        </w:rPr>
      </w:pPr>
      <w:r>
        <w:rPr>
          <w:rFonts w:ascii="Allianz Neo Light" w:hAnsi="Allianz Neo Light"/>
          <w:sz w:val="20"/>
        </w:rPr>
        <w:br w:type="page"/>
      </w:r>
    </w:p>
    <w:p w:rsidR="006468FB" w:rsidRPr="00CD249A" w:rsidRDefault="006468FB" w:rsidP="006468FB">
      <w:pPr>
        <w:pStyle w:val="Gliederung"/>
        <w:numPr>
          <w:ilvl w:val="0"/>
          <w:numId w:val="35"/>
        </w:numPr>
        <w:spacing w:before="100"/>
        <w:ind w:left="567" w:hanging="567"/>
        <w:jc w:val="left"/>
        <w:rPr>
          <w:rFonts w:ascii="Allianz Neo Light" w:hAnsi="Allianz Neo Light"/>
          <w:sz w:val="20"/>
        </w:rPr>
      </w:pPr>
      <w:r w:rsidRPr="00CD249A">
        <w:rPr>
          <w:rFonts w:ascii="Allianz Neo Light" w:hAnsi="Allianz Neo Light"/>
          <w:sz w:val="20"/>
        </w:rPr>
        <w:lastRenderedPageBreak/>
        <w:t>Diese Vereinbarung kann von jedem Vertragspartner unter Einhaltung einer Frist von _____ Monaten für die Zukunft gekündigt werden. Soweit der Mitarbeiter nach Wirksamkeit der Kündigung nicht die Zahlung der Versorgungsbeiträge übernimmt und die Vertragsparteien auch keine anderweitige Regelung treffen, wird die Versorgung beitragsfrei gestellt.</w:t>
      </w:r>
    </w:p>
    <w:p w:rsidR="006468FB" w:rsidRPr="00CD249A" w:rsidRDefault="006468FB" w:rsidP="006468FB">
      <w:pPr>
        <w:pStyle w:val="Gliederung"/>
        <w:numPr>
          <w:ilvl w:val="0"/>
          <w:numId w:val="35"/>
        </w:numPr>
        <w:spacing w:before="100"/>
        <w:ind w:left="567" w:hanging="567"/>
        <w:jc w:val="left"/>
        <w:rPr>
          <w:rFonts w:ascii="Allianz Neo Light" w:hAnsi="Allianz Neo Light" w:cs="Arial"/>
          <w:sz w:val="20"/>
        </w:rPr>
      </w:pPr>
      <w:r w:rsidRPr="00CD249A">
        <w:rPr>
          <w:rFonts w:ascii="Allianz Neo Light" w:hAnsi="Allianz Neo Light" w:cs="Arial"/>
          <w:sz w:val="20"/>
        </w:rPr>
        <w:t xml:space="preserve">Für </w:t>
      </w:r>
      <w:r w:rsidRPr="00CD249A">
        <w:rPr>
          <w:rFonts w:ascii="Allianz Neo Light" w:hAnsi="Allianz Neo Light"/>
          <w:sz w:val="20"/>
        </w:rPr>
        <w:t>Gehaltserhöhungen</w:t>
      </w:r>
      <w:r w:rsidRPr="00CD249A">
        <w:rPr>
          <w:rFonts w:ascii="Allianz Neo Light" w:hAnsi="Allianz Neo Light" w:cs="Arial"/>
          <w:sz w:val="20"/>
        </w:rPr>
        <w:t xml:space="preserve"> sowie für die Bemessung gehaltsabhängiger Leistungen (z. B. Weihnachtsgratifikation, Jubiläumsgeld, Pensionsanspruch, Zuschläge) bleibt das Arbeitsentgelt zuzüglich der vereinbarten Entgeltumwandlung maßgebend.</w:t>
      </w:r>
    </w:p>
    <w:p w:rsidR="006468FB" w:rsidRPr="00CD249A" w:rsidRDefault="006468FB" w:rsidP="006468FB">
      <w:pPr>
        <w:pStyle w:val="Gliederung"/>
        <w:numPr>
          <w:ilvl w:val="0"/>
          <w:numId w:val="35"/>
        </w:numPr>
        <w:spacing w:before="100"/>
        <w:ind w:left="567" w:hanging="567"/>
        <w:jc w:val="left"/>
        <w:rPr>
          <w:rFonts w:ascii="Allianz Neo Light" w:hAnsi="Allianz Neo Light"/>
          <w:sz w:val="20"/>
        </w:rPr>
      </w:pPr>
      <w:r w:rsidRPr="00CD249A">
        <w:rPr>
          <w:rFonts w:ascii="Allianz Neo Light" w:hAnsi="Allianz Neo Light" w:cs="Arial"/>
          <w:sz w:val="20"/>
        </w:rPr>
        <w:t xml:space="preserve">Eine </w:t>
      </w:r>
      <w:r w:rsidRPr="00CD249A">
        <w:rPr>
          <w:rFonts w:ascii="Allianz Neo Light" w:hAnsi="Allianz Neo Light"/>
          <w:sz w:val="20"/>
        </w:rPr>
        <w:t>zwischen</w:t>
      </w:r>
      <w:r w:rsidRPr="00CD249A">
        <w:rPr>
          <w:rFonts w:ascii="Allianz Neo Light" w:hAnsi="Allianz Neo Light" w:cs="Arial"/>
          <w:sz w:val="20"/>
        </w:rPr>
        <w:t xml:space="preserve"> </w:t>
      </w:r>
      <w:r w:rsidRPr="00CD249A">
        <w:rPr>
          <w:rFonts w:ascii="Allianz Neo Light" w:hAnsi="Allianz Neo Light"/>
          <w:sz w:val="20"/>
        </w:rPr>
        <w:t>den</w:t>
      </w:r>
      <w:r w:rsidRPr="00CD249A">
        <w:rPr>
          <w:rFonts w:ascii="Allianz Neo Light" w:hAnsi="Allianz Neo Light" w:cs="Arial"/>
          <w:sz w:val="20"/>
        </w:rPr>
        <w:t xml:space="preserve"> Vertragsparteien bereits bestehende Versorgungsregelung bleibt von dieser Vereinbarung unberührt. </w:t>
      </w:r>
      <w:r w:rsidRPr="00CD249A">
        <w:rPr>
          <w:rFonts w:ascii="Allianz Neo Light" w:hAnsi="Allianz Neo Light"/>
          <w:sz w:val="20"/>
        </w:rPr>
        <w:t>Sollte eine Bestimmung dieser Vereinbarung unwirksam sein oder werden, so wird die Wirksamkeit der übrigen Bestimmungen hiervon nicht berührt. In diesem Falle werden die Parteien eine Regelung treffen, die dem wirtschaftlich Gewollten gleich oder möglichst nahe kommt.</w:t>
      </w:r>
    </w:p>
    <w:p w:rsidR="00440AC9" w:rsidRDefault="00440AC9">
      <w:pPr>
        <w:jc w:val="left"/>
        <w:rPr>
          <w:rFonts w:ascii="Allianz Neo Light" w:hAnsi="Allianz Neo Light"/>
          <w:snapToGrid w:val="0"/>
          <w:sz w:val="20"/>
        </w:rPr>
      </w:pPr>
    </w:p>
    <w:p w:rsidR="006468FB" w:rsidRPr="00CD249A" w:rsidRDefault="00440AC9" w:rsidP="006468FB">
      <w:pPr>
        <w:ind w:left="567" w:hanging="567"/>
        <w:jc w:val="left"/>
        <w:rPr>
          <w:rFonts w:ascii="Allianz Neo Light" w:hAnsi="Allianz Neo Light"/>
          <w:color w:val="144F90"/>
        </w:rPr>
      </w:pPr>
      <w:r w:rsidRPr="00CD249A">
        <w:rPr>
          <w:rFonts w:ascii="Allianz Neo Light" w:hAnsi="Allianz Neo Light" w:cs="Arial"/>
          <w:b/>
          <w:color w:val="144F90"/>
          <w:szCs w:val="22"/>
        </w:rPr>
        <w:t>I</w:t>
      </w:r>
      <w:r w:rsidR="006468FB" w:rsidRPr="00CD249A">
        <w:rPr>
          <w:rFonts w:ascii="Allianz Neo Light" w:hAnsi="Allianz Neo Light" w:cs="Arial"/>
          <w:b/>
          <w:color w:val="144F90"/>
          <w:szCs w:val="22"/>
        </w:rPr>
        <w:t>V.</w:t>
      </w:r>
      <w:r w:rsidR="006468FB" w:rsidRPr="00CD249A">
        <w:rPr>
          <w:rFonts w:ascii="Allianz Neo Light" w:hAnsi="Allianz Neo Light" w:cs="Arial"/>
          <w:b/>
          <w:color w:val="144F90"/>
          <w:szCs w:val="22"/>
        </w:rPr>
        <w:tab/>
        <w:t>Besondere Erklärungen des Mitarbeiters</w:t>
      </w:r>
    </w:p>
    <w:p w:rsidR="006468FB" w:rsidRPr="00CD249A" w:rsidRDefault="006468FB" w:rsidP="006468FB">
      <w:pPr>
        <w:pStyle w:val="Gliederung"/>
        <w:numPr>
          <w:ilvl w:val="0"/>
          <w:numId w:val="0"/>
        </w:numPr>
        <w:spacing w:before="90"/>
        <w:jc w:val="left"/>
        <w:rPr>
          <w:rFonts w:ascii="Allianz Neo Light" w:hAnsi="Allianz Neo Light"/>
          <w:sz w:val="20"/>
        </w:rPr>
      </w:pPr>
      <w:r w:rsidRPr="00CD249A">
        <w:rPr>
          <w:rFonts w:ascii="Allianz Neo Light" w:hAnsi="Allianz Neo Light"/>
          <w:sz w:val="20"/>
        </w:rPr>
        <w:t>Der Mitarbeiter bestätigt mit seiner Unterschrift, dass er folgende Punkte zur Kenntnis genommen hat:</w:t>
      </w:r>
    </w:p>
    <w:p w:rsidR="006468FB" w:rsidRPr="00CD249A" w:rsidRDefault="006468FB" w:rsidP="006468FB">
      <w:pPr>
        <w:pStyle w:val="Gliederung"/>
        <w:numPr>
          <w:ilvl w:val="0"/>
          <w:numId w:val="8"/>
        </w:numPr>
        <w:tabs>
          <w:tab w:val="clear" w:pos="360"/>
          <w:tab w:val="num" w:pos="567"/>
        </w:tabs>
        <w:spacing w:before="100"/>
        <w:ind w:left="567" w:hanging="567"/>
        <w:jc w:val="left"/>
        <w:rPr>
          <w:rFonts w:ascii="Allianz Neo Light" w:hAnsi="Allianz Neo Light"/>
          <w:sz w:val="20"/>
        </w:rPr>
      </w:pPr>
      <w:r w:rsidRPr="00CD249A">
        <w:rPr>
          <w:rFonts w:ascii="Allianz Neo Light" w:hAnsi="Allianz Neo Light"/>
          <w:sz w:val="20"/>
        </w:rPr>
        <w:t>Bei vorzeitiger Beendigung des Versicherungsvertrages – etwa im Rahmen eines Arbeitgeberwechsels – oder einer Beitragsfreistellung kann es dazu kommen, dass kein oder nur ein unter den eingezahlten Versicherungsbeiträgen vorhandener Versicherungswert existiert. Dies hängt damit zusammen, dass Abschlusskosten anfallen, die entsprechend den Regelungen des VVG ratierlich auf mindestens die ersten fünf Jahre verteilt werden, und bei Kündigung (§§ 168, 169 VVG) bzw. bei Beitragsfreistellung (§ 165 VVG) ggf. noch ein angemessener Stornoabzug erfolgt.</w:t>
      </w:r>
    </w:p>
    <w:p w:rsidR="006468FB" w:rsidRPr="00CD249A" w:rsidRDefault="006468FB" w:rsidP="006468FB">
      <w:pPr>
        <w:pStyle w:val="Gliederung"/>
        <w:numPr>
          <w:ilvl w:val="0"/>
          <w:numId w:val="8"/>
        </w:numPr>
        <w:tabs>
          <w:tab w:val="clear" w:pos="360"/>
          <w:tab w:val="num" w:pos="567"/>
        </w:tabs>
        <w:spacing w:before="100"/>
        <w:ind w:left="567" w:hanging="567"/>
        <w:jc w:val="left"/>
        <w:rPr>
          <w:rFonts w:ascii="Allianz Neo Light" w:hAnsi="Allianz Neo Light"/>
          <w:sz w:val="20"/>
        </w:rPr>
      </w:pPr>
      <w:r w:rsidRPr="00CD249A">
        <w:rPr>
          <w:rFonts w:ascii="Allianz Neo Light" w:hAnsi="Allianz Neo Light"/>
          <w:sz w:val="20"/>
        </w:rPr>
        <w:t xml:space="preserve">Die der Versicherung zugrunde liegenden Versicherungsbedingungen sehen die Möglichkeit vor, im Leistungsfall anstelle einer lebenslangen Rente ein 100%iges Kapital zu erhalten (Kapitalwahlrecht). Die Ausübung dieses Wahlrechts ist zulagenschädlich, es sind sämtliche für den Vertrag erbrachten Zulagen und der ggf. zusätzlich erhaltene </w:t>
      </w:r>
      <w:r w:rsidRPr="00CD249A">
        <w:rPr>
          <w:rFonts w:ascii="Allianz Neo Light" w:hAnsi="Allianz Neo Light" w:cs="Arial"/>
          <w:sz w:val="20"/>
        </w:rPr>
        <w:t>Steuervorteil</w:t>
      </w:r>
      <w:r w:rsidRPr="00CD249A">
        <w:rPr>
          <w:rFonts w:ascii="Allianz Neo Light" w:hAnsi="Allianz Neo Light"/>
          <w:sz w:val="20"/>
        </w:rPr>
        <w:t xml:space="preserve"> zurückzuzahlen. Dies führt zu einer reduzierten Leistung aus dieser Direktversicherung.</w:t>
      </w:r>
    </w:p>
    <w:p w:rsidR="006468FB" w:rsidRPr="00CD249A" w:rsidRDefault="006468FB" w:rsidP="006468FB">
      <w:pPr>
        <w:pStyle w:val="Gliederung"/>
        <w:numPr>
          <w:ilvl w:val="0"/>
          <w:numId w:val="8"/>
        </w:numPr>
        <w:tabs>
          <w:tab w:val="clear" w:pos="360"/>
          <w:tab w:val="num" w:pos="567"/>
        </w:tabs>
        <w:spacing w:before="100"/>
        <w:ind w:left="567" w:hanging="567"/>
        <w:jc w:val="left"/>
        <w:rPr>
          <w:rFonts w:ascii="Allianz Neo Light" w:hAnsi="Allianz Neo Light"/>
          <w:sz w:val="20"/>
        </w:rPr>
      </w:pPr>
      <w:r w:rsidRPr="00CD249A">
        <w:rPr>
          <w:rFonts w:ascii="Allianz Neo Light" w:hAnsi="Allianz Neo Light"/>
          <w:sz w:val="20"/>
        </w:rPr>
        <w:t>Bei einem Ausscheiden aus dem Arbeitsverhältnis kann der Mitarbeiter die Versicherung grundsätzlich über den neuen Arbeitgeber oder mit privaten Beiträgen (als Einzelversicherung) weiterführen. Wurden für die Versorgung Sonderkonditionen geboten (z. B. weil mit dem bisherigen Arbeitgeber ein Gruppen-/oder Rahmenvertrag abgeschlossen wurde), entfallen diese Sonderkonditionen, wenn die Voraussetzungen dafür nicht mehr gegeben sind.</w:t>
      </w:r>
    </w:p>
    <w:p w:rsidR="006468FB" w:rsidRPr="00CD249A" w:rsidRDefault="006468FB" w:rsidP="006468FB">
      <w:pPr>
        <w:pStyle w:val="Gliederung"/>
        <w:numPr>
          <w:ilvl w:val="0"/>
          <w:numId w:val="8"/>
        </w:numPr>
        <w:tabs>
          <w:tab w:val="clear" w:pos="360"/>
          <w:tab w:val="num" w:pos="567"/>
        </w:tabs>
        <w:spacing w:before="100"/>
        <w:ind w:left="567" w:hanging="567"/>
        <w:jc w:val="left"/>
        <w:rPr>
          <w:rFonts w:ascii="Allianz Neo Light" w:hAnsi="Allianz Neo Light"/>
          <w:sz w:val="20"/>
        </w:rPr>
      </w:pPr>
      <w:r w:rsidRPr="00CD249A">
        <w:rPr>
          <w:rFonts w:ascii="Allianz Neo Light" w:hAnsi="Allianz Neo Light"/>
          <w:sz w:val="20"/>
        </w:rPr>
        <w:t xml:space="preserve">Je nach gewähltem Tarif werden im Todesfall Leistungen fällig. Es dürfen nur bestimmte Personen begünstigt werden (BMF-Schreiben vom </w:t>
      </w:r>
      <w:r w:rsidR="00F8440F">
        <w:rPr>
          <w:rFonts w:ascii="Allianz Neo Light" w:hAnsi="Allianz Neo Light"/>
          <w:sz w:val="20"/>
        </w:rPr>
        <w:t>12.08.2021</w:t>
      </w:r>
      <w:r w:rsidRPr="00CD249A">
        <w:rPr>
          <w:rFonts w:ascii="Allianz Neo Light" w:hAnsi="Allianz Neo Light"/>
          <w:sz w:val="20"/>
        </w:rPr>
        <w:t xml:space="preserve"> Rdnr. 4). </w:t>
      </w:r>
      <w:r w:rsidRPr="00CD249A">
        <w:rPr>
          <w:rFonts w:ascii="Allianz Neo Light" w:hAnsi="Allianz Neo Light" w:cs="Arial"/>
          <w:color w:val="000000"/>
          <w:sz w:val="20"/>
        </w:rPr>
        <w:t xml:space="preserve">Sind keine mitversicherten Personen vorhanden, werden </w:t>
      </w:r>
      <w:r w:rsidRPr="00CD249A">
        <w:rPr>
          <w:rFonts w:ascii="Allianz Neo Light" w:hAnsi="Allianz Neo Light"/>
          <w:sz w:val="20"/>
        </w:rPr>
        <w:t xml:space="preserve">im Todesfall Leistungen an folgende Personen in der genannten Reihenfolge erbracht: Ehegatten bzw. eingetragene Lebenspartner, Kinder im Sinne des Einkommensteuergesetzes bis zu einem bestimmten Alter oder Lebensgefährten bzw. nicht eingetragene Lebenspartner, die mit dem Mitarbeiter eine gemeinsame Wohn- und Wirtschaftsgemeinschaft haben und in einer </w:t>
      </w:r>
      <w:r w:rsidRPr="00CD249A">
        <w:rPr>
          <w:rFonts w:ascii="Allianz Neo Light" w:hAnsi="Allianz Neo Light"/>
          <w:b/>
          <w:sz w:val="20"/>
        </w:rPr>
        <w:t>separaten Vereinbarung</w:t>
      </w:r>
      <w:r w:rsidRPr="00CD249A">
        <w:rPr>
          <w:rFonts w:ascii="Allianz Neo Light" w:hAnsi="Allianz Neo Light"/>
          <w:sz w:val="20"/>
        </w:rPr>
        <w:t xml:space="preserve"> mit dem Arbeitgeber </w:t>
      </w:r>
      <w:r w:rsidRPr="00CD249A">
        <w:rPr>
          <w:rFonts w:ascii="Allianz Neo Light" w:hAnsi="Allianz Neo Light"/>
          <w:b/>
          <w:sz w:val="20"/>
        </w:rPr>
        <w:t>namentlich benannt</w:t>
      </w:r>
      <w:r w:rsidRPr="00CD249A">
        <w:rPr>
          <w:rFonts w:ascii="Allianz Neo Light" w:hAnsi="Allianz Neo Light"/>
          <w:sz w:val="20"/>
        </w:rPr>
        <w:t xml:space="preserve"> wurden.</w:t>
      </w:r>
    </w:p>
    <w:p w:rsidR="006468FB" w:rsidRPr="00CD249A" w:rsidRDefault="006468FB" w:rsidP="00440AC9">
      <w:pPr>
        <w:pStyle w:val="Gliederung"/>
        <w:numPr>
          <w:ilvl w:val="0"/>
          <w:numId w:val="8"/>
        </w:numPr>
        <w:tabs>
          <w:tab w:val="clear" w:pos="360"/>
          <w:tab w:val="num" w:pos="567"/>
        </w:tabs>
        <w:spacing w:before="100"/>
        <w:ind w:left="567" w:hanging="567"/>
        <w:jc w:val="left"/>
        <w:rPr>
          <w:rFonts w:ascii="Allianz Neo Light" w:hAnsi="Allianz Neo Light" w:cs="Arial"/>
          <w:sz w:val="20"/>
        </w:rPr>
      </w:pPr>
      <w:r w:rsidRPr="00CD249A">
        <w:rPr>
          <w:rFonts w:ascii="Allianz Neo Light" w:hAnsi="Allianz Neo Light" w:cs="Arial"/>
          <w:sz w:val="20"/>
        </w:rPr>
        <w:t xml:space="preserve">Für die </w:t>
      </w:r>
      <w:r w:rsidRPr="00CD249A">
        <w:rPr>
          <w:rFonts w:ascii="Allianz Neo Light" w:hAnsi="Allianz Neo Light"/>
          <w:sz w:val="20"/>
        </w:rPr>
        <w:t>Überschussverwendung</w:t>
      </w:r>
      <w:r w:rsidRPr="00CD249A">
        <w:rPr>
          <w:rFonts w:ascii="Allianz Neo Light" w:hAnsi="Allianz Neo Light" w:cs="Arial"/>
          <w:sz w:val="20"/>
        </w:rPr>
        <w:t xml:space="preserve"> im Rentenbezug gibt es unterschiedliche Systeme. Wird die Überschussverwendungsart „Überschussrente“ vorgesehen, ist folgendes zu beachten: Bei dieser Verwendungsart sind bereits zum Rentenbeginn mögliche, nicht garantierte Überschüsse in die Rente eingerechnet. Entwickelt sich die Überschussbeteiligung nicht wie prognostiziert, kann dies dazu führen, dass die Rente zeitweise nicht weiter ansteigt oder sogar sinkt, jedoch nie unter die zu Rentenbeginn garantierten Leistungen. Die Höhe der Überschüsse hängt vor allem von der Zinsentwicklung am Kapitalmarkt, dem Risikoverlauf und den Kosten ab.</w:t>
      </w:r>
    </w:p>
    <w:p w:rsidR="006468FB" w:rsidRPr="00CD249A" w:rsidRDefault="006468FB" w:rsidP="006468FB">
      <w:pPr>
        <w:pStyle w:val="Gliederung"/>
        <w:numPr>
          <w:ilvl w:val="0"/>
          <w:numId w:val="8"/>
        </w:numPr>
        <w:tabs>
          <w:tab w:val="clear" w:pos="360"/>
          <w:tab w:val="num" w:pos="567"/>
        </w:tabs>
        <w:spacing w:before="100"/>
        <w:ind w:left="567" w:hanging="567"/>
        <w:jc w:val="left"/>
        <w:rPr>
          <w:rFonts w:ascii="Allianz Neo Light" w:hAnsi="Allianz Neo Light" w:cs="Arial"/>
          <w:sz w:val="20"/>
        </w:rPr>
      </w:pPr>
      <w:r w:rsidRPr="00CD249A">
        <w:rPr>
          <w:rFonts w:ascii="Allianz Neo Light" w:hAnsi="Allianz Neo Light" w:cs="Arial"/>
          <w:sz w:val="20"/>
        </w:rPr>
        <w:t xml:space="preserve">Die </w:t>
      </w:r>
      <w:r w:rsidRPr="00CD249A">
        <w:rPr>
          <w:rFonts w:ascii="Allianz Neo Light" w:hAnsi="Allianz Neo Light"/>
          <w:sz w:val="20"/>
        </w:rPr>
        <w:t>allgemeinen</w:t>
      </w:r>
      <w:r w:rsidRPr="00CD249A">
        <w:rPr>
          <w:rFonts w:ascii="Allianz Neo Light" w:hAnsi="Allianz Neo Light" w:cs="Arial"/>
          <w:sz w:val="20"/>
        </w:rPr>
        <w:t xml:space="preserve"> rechtlichen Hinweise (steuerliche Hinweise und Hinweistexte im Angebot) sind vom Mitarbeiter zur Kenntnis genommen worden.</w:t>
      </w:r>
    </w:p>
    <w:p w:rsidR="006468FB" w:rsidRPr="00CD249A" w:rsidRDefault="006468FB" w:rsidP="006468FB">
      <w:pPr>
        <w:jc w:val="left"/>
        <w:rPr>
          <w:rFonts w:ascii="Allianz Neo Light" w:hAnsi="Allianz Neo Light" w:cs="Arial"/>
          <w:sz w:val="20"/>
        </w:rPr>
      </w:pPr>
    </w:p>
    <w:p w:rsidR="006468FB" w:rsidRPr="00CD249A" w:rsidRDefault="006468FB" w:rsidP="006468FB">
      <w:pPr>
        <w:jc w:val="left"/>
        <w:rPr>
          <w:rFonts w:ascii="Allianz Neo Light" w:hAnsi="Allianz Neo Light" w:cs="Arial"/>
          <w:sz w:val="20"/>
        </w:rPr>
      </w:pPr>
    </w:p>
    <w:p w:rsidR="006468FB" w:rsidRPr="00CD249A" w:rsidRDefault="006468FB" w:rsidP="006468FB">
      <w:pPr>
        <w:jc w:val="left"/>
        <w:rPr>
          <w:rFonts w:ascii="Allianz Neo Light" w:hAnsi="Allianz Neo Light" w:cs="Arial"/>
          <w:sz w:val="20"/>
        </w:rPr>
      </w:pPr>
    </w:p>
    <w:p w:rsidR="006468FB" w:rsidRPr="00CD249A" w:rsidRDefault="006468FB" w:rsidP="00D43A19">
      <w:pPr>
        <w:tabs>
          <w:tab w:val="left" w:pos="5670"/>
        </w:tabs>
        <w:jc w:val="left"/>
        <w:rPr>
          <w:rFonts w:ascii="Allianz Neo Light" w:hAnsi="Allianz Neo Light" w:cs="Arial"/>
          <w:sz w:val="20"/>
        </w:rPr>
      </w:pPr>
      <w:r w:rsidRPr="00CD249A">
        <w:rPr>
          <w:rFonts w:ascii="Allianz Neo Light" w:hAnsi="Allianz Neo Light" w:cs="Arial"/>
          <w:sz w:val="20"/>
        </w:rPr>
        <w:t>__________________________</w:t>
      </w:r>
      <w:r w:rsidR="00D43A19">
        <w:rPr>
          <w:rFonts w:ascii="Allianz Neo Light" w:hAnsi="Allianz Neo Light" w:cs="Arial"/>
          <w:sz w:val="20"/>
        </w:rPr>
        <w:t>______________________</w:t>
      </w:r>
      <w:r w:rsidRPr="00CD249A">
        <w:rPr>
          <w:rFonts w:ascii="Allianz Neo Light" w:hAnsi="Allianz Neo Light" w:cs="Arial"/>
          <w:sz w:val="20"/>
        </w:rPr>
        <w:t>___</w:t>
      </w:r>
      <w:r w:rsidRPr="00CD249A">
        <w:rPr>
          <w:rFonts w:ascii="Allianz Neo Light" w:hAnsi="Allianz Neo Light" w:cs="Arial"/>
          <w:sz w:val="20"/>
        </w:rPr>
        <w:tab/>
        <w:t>___________________________</w:t>
      </w:r>
      <w:r w:rsidR="00D43A19">
        <w:rPr>
          <w:rFonts w:ascii="Allianz Neo Light" w:hAnsi="Allianz Neo Light" w:cs="Arial"/>
          <w:sz w:val="20"/>
        </w:rPr>
        <w:t>___________</w:t>
      </w:r>
      <w:r w:rsidRPr="00CD249A">
        <w:rPr>
          <w:rFonts w:ascii="Allianz Neo Light" w:hAnsi="Allianz Neo Light" w:cs="Arial"/>
          <w:sz w:val="20"/>
        </w:rPr>
        <w:t>____</w:t>
      </w:r>
    </w:p>
    <w:p w:rsidR="006468FB" w:rsidRPr="00CD249A" w:rsidRDefault="006468FB" w:rsidP="00D43A19">
      <w:pPr>
        <w:tabs>
          <w:tab w:val="left" w:pos="5670"/>
        </w:tabs>
        <w:jc w:val="left"/>
        <w:rPr>
          <w:rFonts w:ascii="Allianz Neo Light" w:hAnsi="Allianz Neo Light" w:cs="Arial"/>
          <w:sz w:val="20"/>
        </w:rPr>
      </w:pPr>
      <w:r w:rsidRPr="00CD249A">
        <w:rPr>
          <w:rFonts w:ascii="Allianz Neo Light" w:hAnsi="Allianz Neo Light" w:cs="Arial"/>
          <w:sz w:val="20"/>
        </w:rPr>
        <w:t>Ort/Datum</w:t>
      </w:r>
      <w:r w:rsidRPr="00CD249A">
        <w:rPr>
          <w:rFonts w:ascii="Allianz Neo Light" w:hAnsi="Allianz Neo Light" w:cs="Arial"/>
          <w:sz w:val="20"/>
        </w:rPr>
        <w:tab/>
        <w:t>Unterschrift des Arbeitgebers</w:t>
      </w:r>
    </w:p>
    <w:p w:rsidR="006468FB" w:rsidRPr="00CD249A" w:rsidRDefault="006468FB" w:rsidP="00D43A19">
      <w:pPr>
        <w:tabs>
          <w:tab w:val="left" w:pos="5670"/>
        </w:tabs>
        <w:jc w:val="left"/>
        <w:rPr>
          <w:rFonts w:ascii="Allianz Neo Light" w:hAnsi="Allianz Neo Light" w:cs="Arial"/>
          <w:sz w:val="20"/>
        </w:rPr>
      </w:pPr>
    </w:p>
    <w:p w:rsidR="006468FB" w:rsidRPr="00CD249A" w:rsidRDefault="006468FB" w:rsidP="00D43A19">
      <w:pPr>
        <w:tabs>
          <w:tab w:val="left" w:pos="5670"/>
        </w:tabs>
        <w:jc w:val="left"/>
        <w:rPr>
          <w:rFonts w:ascii="Allianz Neo Light" w:hAnsi="Allianz Neo Light" w:cs="Arial"/>
          <w:sz w:val="20"/>
        </w:rPr>
      </w:pPr>
    </w:p>
    <w:p w:rsidR="006468FB" w:rsidRPr="00CD249A" w:rsidRDefault="006468FB" w:rsidP="00D43A19">
      <w:pPr>
        <w:tabs>
          <w:tab w:val="left" w:pos="5670"/>
        </w:tabs>
        <w:jc w:val="left"/>
        <w:rPr>
          <w:rFonts w:ascii="Allianz Neo Light" w:hAnsi="Allianz Neo Light" w:cs="Arial"/>
          <w:sz w:val="20"/>
        </w:rPr>
      </w:pPr>
    </w:p>
    <w:p w:rsidR="006468FB" w:rsidRPr="00CD249A" w:rsidRDefault="00D43A19" w:rsidP="00D43A19">
      <w:pPr>
        <w:tabs>
          <w:tab w:val="left" w:pos="5670"/>
        </w:tabs>
        <w:jc w:val="left"/>
        <w:rPr>
          <w:rFonts w:ascii="Allianz Neo Light" w:hAnsi="Allianz Neo Light" w:cs="Arial"/>
          <w:sz w:val="20"/>
        </w:rPr>
      </w:pPr>
      <w:r w:rsidRPr="00D43A19">
        <w:rPr>
          <w:rFonts w:ascii="Allianz Neo Light" w:hAnsi="Allianz Neo Light" w:cs="Arial"/>
          <w:sz w:val="20"/>
        </w:rPr>
        <w:t>___________________________________________________</w:t>
      </w:r>
      <w:r w:rsidR="006468FB" w:rsidRPr="00CD249A">
        <w:rPr>
          <w:rFonts w:ascii="Allianz Neo Light" w:hAnsi="Allianz Neo Light" w:cs="Arial"/>
          <w:sz w:val="20"/>
        </w:rPr>
        <w:tab/>
      </w:r>
      <w:r w:rsidRPr="00D43A19">
        <w:rPr>
          <w:rFonts w:ascii="Allianz Neo Light" w:hAnsi="Allianz Neo Light" w:cs="Arial"/>
          <w:sz w:val="20"/>
        </w:rPr>
        <w:t>__________________________________________</w:t>
      </w:r>
    </w:p>
    <w:p w:rsidR="006468FB" w:rsidRPr="00CD249A" w:rsidRDefault="006468FB" w:rsidP="00D43A19">
      <w:pPr>
        <w:tabs>
          <w:tab w:val="left" w:pos="5670"/>
        </w:tabs>
        <w:jc w:val="left"/>
        <w:rPr>
          <w:rFonts w:ascii="Allianz Neo Light" w:hAnsi="Allianz Neo Light" w:cs="Arial"/>
          <w:sz w:val="20"/>
        </w:rPr>
      </w:pPr>
      <w:r w:rsidRPr="00CD249A">
        <w:rPr>
          <w:rFonts w:ascii="Allianz Neo Light" w:hAnsi="Allianz Neo Light" w:cs="Arial"/>
          <w:sz w:val="20"/>
        </w:rPr>
        <w:t>Ort/Datum</w:t>
      </w:r>
      <w:r w:rsidRPr="00CD249A">
        <w:rPr>
          <w:rFonts w:ascii="Allianz Neo Light" w:hAnsi="Allianz Neo Light" w:cs="Arial"/>
          <w:sz w:val="20"/>
        </w:rPr>
        <w:tab/>
        <w:t>Unterschrift des Mitarbeiters</w:t>
      </w:r>
    </w:p>
    <w:p w:rsidR="00CD249A" w:rsidRDefault="00CD249A">
      <w:pPr>
        <w:jc w:val="left"/>
        <w:rPr>
          <w:rFonts w:ascii="Allianz Neo Light" w:hAnsi="Allianz Neo Light" w:cs="Arial"/>
          <w:snapToGrid w:val="0"/>
          <w:sz w:val="20"/>
        </w:rPr>
      </w:pPr>
      <w:r>
        <w:rPr>
          <w:rFonts w:ascii="Allianz Neo Light" w:hAnsi="Allianz Neo Light" w:cs="Arial"/>
          <w:sz w:val="20"/>
        </w:rPr>
        <w:br w:type="page"/>
      </w:r>
    </w:p>
    <w:p w:rsidR="006468FB" w:rsidRPr="00CD249A" w:rsidRDefault="006468FB" w:rsidP="006468FB">
      <w:pPr>
        <w:pStyle w:val="Pfeil"/>
        <w:numPr>
          <w:ilvl w:val="0"/>
          <w:numId w:val="0"/>
        </w:numPr>
        <w:jc w:val="left"/>
        <w:rPr>
          <w:rFonts w:ascii="Allianz Neo Light" w:hAnsi="Allianz Neo Light" w:cs="Arial"/>
          <w:b/>
          <w:color w:val="144F90"/>
          <w:sz w:val="20"/>
          <w:szCs w:val="22"/>
        </w:rPr>
      </w:pPr>
      <w:r w:rsidRPr="00CD249A">
        <w:rPr>
          <w:rFonts w:ascii="Allianz Neo Light" w:hAnsi="Allianz Neo Light" w:cs="Arial"/>
          <w:b/>
          <w:color w:val="144F90"/>
          <w:sz w:val="20"/>
          <w:szCs w:val="22"/>
        </w:rPr>
        <w:lastRenderedPageBreak/>
        <w:t>Steuerliche Hinweise</w:t>
      </w:r>
    </w:p>
    <w:p w:rsidR="009D368B" w:rsidRPr="00D43A19" w:rsidRDefault="006468FB" w:rsidP="00440AC9">
      <w:pPr>
        <w:spacing w:before="60"/>
        <w:jc w:val="left"/>
        <w:rPr>
          <w:rFonts w:ascii="Allianz Neo Light" w:hAnsi="Allianz Neo Light"/>
          <w:sz w:val="18"/>
          <w:szCs w:val="18"/>
        </w:rPr>
      </w:pPr>
      <w:r w:rsidRPr="00CD249A">
        <w:rPr>
          <w:rFonts w:ascii="Allianz Neo Light" w:hAnsi="Allianz Neo Light"/>
          <w:sz w:val="18"/>
          <w:szCs w:val="18"/>
        </w:rPr>
        <w:t xml:space="preserve">Die Beiträge zu einer Direktversicherung können nach Abschnitt XI oder § 10a EStG (Riester-Förderung) gefördert werden </w:t>
      </w:r>
      <w:r w:rsidR="00D43A19">
        <w:rPr>
          <w:rFonts w:ascii="Allianz Neo Light" w:hAnsi="Allianz Neo Light"/>
          <w:sz w:val="18"/>
          <w:szCs w:val="18"/>
        </w:rPr>
        <w:t>–</w:t>
      </w:r>
      <w:r w:rsidRPr="00CD249A">
        <w:rPr>
          <w:rFonts w:ascii="Allianz Neo Light" w:hAnsi="Allianz Neo Light"/>
          <w:sz w:val="18"/>
          <w:szCs w:val="18"/>
        </w:rPr>
        <w:t xml:space="preserve"> z. B. für in der DRV pflichtversicherte Arbeitnehmer. Die Beiträge zu dieser Direktversicherung werden aus dem Nettogehalt des Arbeitnehmers erbracht. Jeder </w:t>
      </w:r>
      <w:proofErr w:type="spellStart"/>
      <w:r w:rsidRPr="00CD249A">
        <w:rPr>
          <w:rFonts w:ascii="Allianz Neo Light" w:hAnsi="Allianz Neo Light"/>
          <w:sz w:val="18"/>
          <w:szCs w:val="18"/>
        </w:rPr>
        <w:t>Zulageberechtigte</w:t>
      </w:r>
      <w:proofErr w:type="spellEnd"/>
      <w:r w:rsidRPr="00CD249A">
        <w:rPr>
          <w:rFonts w:ascii="Allianz Neo Light" w:hAnsi="Allianz Neo Light"/>
          <w:sz w:val="18"/>
          <w:szCs w:val="18"/>
        </w:rPr>
        <w:t xml:space="preserve"> erhält eine Grundzulage (§ 84 EStG) und ggf. die Kinderzulage (§ 85 EStG). Die Zulage nach §§ 84, 85 EStG wird gekürzt, wenn der Mindesteigenbeitrag nicht geleistet wird. Die gewährte Zulage wird von der Finanzverwaltung direkt auf die Versicherung überwiesen. Für die Ermittlung der Zulage werden Beiträge zu maximal zwei Verträgen berücksichtigt. Ggf. ist eine Förderung im Rahmen von jährlichen Höchstbeträgen auch durch einen zusätzlichen </w:t>
      </w:r>
      <w:r w:rsidRPr="00CD249A">
        <w:rPr>
          <w:rFonts w:ascii="Allianz Neo Light" w:hAnsi="Allianz Neo Light"/>
          <w:b/>
          <w:sz w:val="18"/>
          <w:szCs w:val="18"/>
        </w:rPr>
        <w:t>Sonderausgabenabzug</w:t>
      </w:r>
      <w:r w:rsidRPr="00CD249A">
        <w:rPr>
          <w:rFonts w:ascii="Allianz Neo Light" w:hAnsi="Allianz Neo Light"/>
          <w:sz w:val="18"/>
          <w:szCs w:val="18"/>
        </w:rPr>
        <w:t xml:space="preserve"> möglich (§ 10a Abs. 1 und 2 EStG). Hierbei kommt es auf die individuellen steuerlichen Gegebenheiten beim Arbeitnehmer an.</w:t>
      </w:r>
    </w:p>
    <w:sectPr w:rsidR="009D368B" w:rsidRPr="00D43A19" w:rsidSect="00C22E42">
      <w:headerReference w:type="even" r:id="rId11"/>
      <w:headerReference w:type="default" r:id="rId12"/>
      <w:footerReference w:type="first" r:id="rId13"/>
      <w:footnotePr>
        <w:pos w:val="beneathText"/>
      </w:footnotePr>
      <w:endnotePr>
        <w:numFmt w:val="decimal"/>
      </w:endnotePr>
      <w:pgSz w:w="11907" w:h="16839" w:code="9"/>
      <w:pgMar w:top="851" w:right="850" w:bottom="709" w:left="1134" w:header="680" w:footer="305"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1A" w:rsidRDefault="001E1D1A">
      <w:r>
        <w:separator/>
      </w:r>
    </w:p>
  </w:endnote>
  <w:endnote w:type="continuationSeparator" w:id="0">
    <w:p w:rsidR="001E1D1A" w:rsidRDefault="001E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lianz Neo Light">
    <w:panose1 w:val="020B0304020203020204"/>
    <w:charset w:val="00"/>
    <w:family w:val="swiss"/>
    <w:notTrueType/>
    <w:pitch w:val="variable"/>
    <w:sig w:usb0="A000006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42" w:rsidRPr="00CD249A" w:rsidRDefault="00C22E42" w:rsidP="00C22E42">
    <w:pPr>
      <w:pStyle w:val="Fuzeile"/>
      <w:tabs>
        <w:tab w:val="clear" w:pos="4536"/>
        <w:tab w:val="clear" w:pos="9072"/>
        <w:tab w:val="left" w:pos="2268"/>
      </w:tabs>
      <w:rPr>
        <w:rFonts w:ascii="Allianz Neo Light" w:hAnsi="Allianz Neo Light"/>
        <w:sz w:val="16"/>
      </w:rPr>
    </w:pPr>
    <w:r w:rsidRPr="00CD249A">
      <w:rPr>
        <w:rFonts w:ascii="Allianz Neo Light" w:hAnsi="Allianz Neo Light"/>
        <w:sz w:val="16"/>
      </w:rPr>
      <w:t>F</w:t>
    </w:r>
    <w:r w:rsidR="00D619B7" w:rsidRPr="00CD249A">
      <w:rPr>
        <w:rFonts w:ascii="Allianz Neo Light" w:hAnsi="Allianz Neo Light"/>
        <w:sz w:val="16"/>
      </w:rPr>
      <w:t>VB</w:t>
    </w:r>
    <w:r w:rsidR="006468FB" w:rsidRPr="00CD249A">
      <w:rPr>
        <w:rFonts w:ascii="Allianz Neo Light" w:hAnsi="Allianz Neo Light"/>
        <w:sz w:val="16"/>
      </w:rPr>
      <w:t>-R</w:t>
    </w:r>
    <w:r w:rsidRPr="00CD249A">
      <w:rPr>
        <w:rFonts w:ascii="Allianz Neo Light" w:hAnsi="Allianz Neo Light"/>
        <w:sz w:val="16"/>
      </w:rPr>
      <w:t>112</w:t>
    </w:r>
    <w:r w:rsidR="00170FD1" w:rsidRPr="00CD249A">
      <w:rPr>
        <w:rFonts w:ascii="Allianz Neo Light" w:hAnsi="Allianz Neo Light"/>
        <w:sz w:val="16"/>
      </w:rPr>
      <w:t>0</w:t>
    </w:r>
    <w:r w:rsidRPr="00CD249A">
      <w:rPr>
        <w:rFonts w:ascii="Allianz Neo Light" w:hAnsi="Allianz Neo Light"/>
        <w:sz w:val="16"/>
      </w:rPr>
      <w:t>Z0</w:t>
    </w:r>
    <w:r w:rsidRPr="00CD249A">
      <w:rPr>
        <w:rFonts w:ascii="Allianz Neo Light" w:hAnsi="Allianz Neo Light"/>
        <w:sz w:val="16"/>
      </w:rPr>
      <w:tab/>
      <w:t>(0</w:t>
    </w:r>
    <w:r w:rsidR="00F8440F">
      <w:rPr>
        <w:rFonts w:ascii="Allianz Neo Light" w:hAnsi="Allianz Neo Light"/>
        <w:sz w:val="16"/>
      </w:rPr>
      <w:t>3</w:t>
    </w:r>
    <w:r w:rsidR="00440AC9" w:rsidRPr="00CD249A">
      <w:rPr>
        <w:rFonts w:ascii="Allianz Neo Light" w:hAnsi="Allianz Neo Light"/>
        <w:sz w:val="16"/>
      </w:rPr>
      <w:t>V</w:t>
    </w:r>
    <w:r w:rsidRPr="00CD249A">
      <w:rPr>
        <w:rFonts w:ascii="Allianz Neo Light" w:hAnsi="Allianz Neo Light"/>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1A" w:rsidRDefault="001E1D1A">
      <w:r>
        <w:separator/>
      </w:r>
    </w:p>
  </w:footnote>
  <w:footnote w:type="continuationSeparator" w:id="0">
    <w:p w:rsidR="001E1D1A" w:rsidRDefault="001E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1A" w:rsidRDefault="009D0B1A" w:rsidP="00FD2FC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9D0B1A" w:rsidRDefault="009D0B1A" w:rsidP="0084105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178188"/>
      <w:docPartObj>
        <w:docPartGallery w:val="Page Numbers (Top of Page)"/>
        <w:docPartUnique/>
      </w:docPartObj>
    </w:sdtPr>
    <w:sdtEndPr>
      <w:rPr>
        <w:rFonts w:ascii="Allianz Neo Light" w:hAnsi="Allianz Neo Light"/>
        <w:sz w:val="16"/>
      </w:rPr>
    </w:sdtEndPr>
    <w:sdtContent>
      <w:p w:rsidR="00CD249A" w:rsidRPr="00CD249A" w:rsidRDefault="00CD249A">
        <w:pPr>
          <w:pStyle w:val="Kopfzeile"/>
          <w:rPr>
            <w:rFonts w:ascii="Allianz Neo Light" w:hAnsi="Allianz Neo Light"/>
            <w:sz w:val="16"/>
          </w:rPr>
        </w:pPr>
        <w:r w:rsidRPr="00CD249A">
          <w:rPr>
            <w:rFonts w:ascii="Allianz Neo Light" w:hAnsi="Allianz Neo Light"/>
            <w:sz w:val="16"/>
          </w:rPr>
          <w:fldChar w:fldCharType="begin"/>
        </w:r>
        <w:r w:rsidRPr="00CD249A">
          <w:rPr>
            <w:rFonts w:ascii="Allianz Neo Light" w:hAnsi="Allianz Neo Light"/>
            <w:sz w:val="16"/>
          </w:rPr>
          <w:instrText>PAGE   \* MERGEFORMAT</w:instrText>
        </w:r>
        <w:r w:rsidRPr="00CD249A">
          <w:rPr>
            <w:rFonts w:ascii="Allianz Neo Light" w:hAnsi="Allianz Neo Light"/>
            <w:sz w:val="16"/>
          </w:rPr>
          <w:fldChar w:fldCharType="separate"/>
        </w:r>
        <w:r w:rsidR="00EF03EB">
          <w:rPr>
            <w:rFonts w:ascii="Allianz Neo Light" w:hAnsi="Allianz Neo Light"/>
            <w:noProof/>
            <w:sz w:val="16"/>
          </w:rPr>
          <w:t>3</w:t>
        </w:r>
        <w:r w:rsidRPr="00CD249A">
          <w:rPr>
            <w:rFonts w:ascii="Allianz Neo Light" w:hAnsi="Allianz Neo Light"/>
            <w:sz w:val="16"/>
          </w:rPr>
          <w:fldChar w:fldCharType="end"/>
        </w:r>
      </w:p>
    </w:sdtContent>
  </w:sdt>
  <w:p w:rsidR="009D0B1A" w:rsidRDefault="009D0B1A">
    <w:pPr>
      <w:widowControl w:val="0"/>
      <w:tabs>
        <w:tab w:val="left" w:pos="1584"/>
        <w:tab w:val="left" w:pos="6624"/>
        <w:tab w:val="decimal" w:pos="8352"/>
      </w:tabs>
      <w:ind w:right="-709"/>
      <w:rPr>
        <w:rFonts w:ascii="Allianz Neo Light" w:hAnsi="Allianz Neo Light"/>
        <w:snapToGrid w:val="0"/>
        <w:color w:val="000000"/>
        <w:sz w:val="16"/>
      </w:rPr>
    </w:pPr>
  </w:p>
  <w:p w:rsidR="00CD249A" w:rsidRPr="00CD249A" w:rsidRDefault="00CD249A">
    <w:pPr>
      <w:widowControl w:val="0"/>
      <w:tabs>
        <w:tab w:val="left" w:pos="1584"/>
        <w:tab w:val="left" w:pos="6624"/>
        <w:tab w:val="decimal" w:pos="8352"/>
      </w:tabs>
      <w:ind w:right="-709"/>
      <w:rPr>
        <w:rFonts w:ascii="Allianz Neo Light" w:hAnsi="Allianz Neo Light"/>
        <w:snapToGrid w:val="0"/>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BB6"/>
    <w:multiLevelType w:val="singleLevel"/>
    <w:tmpl w:val="C9F679E0"/>
    <w:lvl w:ilvl="0">
      <w:start w:val="1"/>
      <w:numFmt w:val="bullet"/>
      <w:pStyle w:val="Pfeil"/>
      <w:lvlText w:val=""/>
      <w:lvlJc w:val="left"/>
      <w:pPr>
        <w:tabs>
          <w:tab w:val="num" w:pos="397"/>
        </w:tabs>
        <w:ind w:left="397" w:hanging="397"/>
      </w:pPr>
      <w:rPr>
        <w:rFonts w:ascii="Wingdings" w:hAnsi="Wingdings" w:hint="default"/>
      </w:rPr>
    </w:lvl>
  </w:abstractNum>
  <w:abstractNum w:abstractNumId="1" w15:restartNumberingAfterBreak="0">
    <w:nsid w:val="0E335BAC"/>
    <w:multiLevelType w:val="multilevel"/>
    <w:tmpl w:val="E5CED328"/>
    <w:lvl w:ilvl="0">
      <w:start w:val="1"/>
      <w:numFmt w:val="upperLetter"/>
      <w:pStyle w:val="Listennummer"/>
      <w:lvlText w:val="%1"/>
      <w:lvlJc w:val="left"/>
      <w:pPr>
        <w:tabs>
          <w:tab w:val="num" w:pos="360"/>
        </w:tabs>
        <w:ind w:left="360" w:hanging="360"/>
      </w:pPr>
      <w:rPr>
        <w:rFonts w:ascii="Courier New" w:hAnsi="Courier New" w:hint="default"/>
        <w:b w:val="0"/>
        <w:i w:val="0"/>
        <w:sz w:val="24"/>
        <w:u w:val="none"/>
      </w:rPr>
    </w:lvl>
    <w:lvl w:ilvl="1">
      <w:start w:val="1"/>
      <w:numFmt w:val="upperRoman"/>
      <w:pStyle w:val="Listennummer2"/>
      <w:lvlText w:val="%2"/>
      <w:lvlJc w:val="left"/>
      <w:pPr>
        <w:tabs>
          <w:tab w:val="num" w:pos="1080"/>
        </w:tabs>
        <w:ind w:left="840" w:hanging="480"/>
      </w:pPr>
      <w:rPr>
        <w:rFonts w:ascii="Courier New" w:hAnsi="Courier New" w:hint="default"/>
        <w:b w:val="0"/>
        <w:i w:val="0"/>
        <w:sz w:val="24"/>
      </w:rPr>
    </w:lvl>
    <w:lvl w:ilvl="2">
      <w:start w:val="1"/>
      <w:numFmt w:val="decimal"/>
      <w:pStyle w:val="Listennummer3"/>
      <w:lvlText w:val="%3."/>
      <w:lvlJc w:val="left"/>
      <w:pPr>
        <w:tabs>
          <w:tab w:val="num" w:pos="840"/>
        </w:tabs>
        <w:ind w:left="840" w:hanging="480"/>
      </w:pPr>
      <w:rPr>
        <w:rFonts w:ascii="Courier New" w:hAnsi="Courier New" w:hint="default"/>
        <w:b w:val="0"/>
        <w:i w:val="0"/>
        <w:sz w:val="24"/>
      </w:rPr>
    </w:lvl>
    <w:lvl w:ilvl="3">
      <w:start w:val="1"/>
      <w:numFmt w:val="decimal"/>
      <w:pStyle w:val="Listennummer4"/>
      <w:lvlText w:val="%4."/>
      <w:lvlJc w:val="left"/>
      <w:pPr>
        <w:tabs>
          <w:tab w:val="num" w:pos="1200"/>
        </w:tabs>
        <w:ind w:left="1200" w:hanging="360"/>
      </w:pPr>
      <w:rPr>
        <w:rFonts w:ascii="Courier New" w:hAnsi="Courier New" w:hint="default"/>
        <w:b w:val="0"/>
        <w:i w:val="0"/>
        <w:sz w:val="24"/>
      </w:rPr>
    </w:lvl>
    <w:lvl w:ilvl="4">
      <w:start w:val="1"/>
      <w:numFmt w:val="lowerLetter"/>
      <w:pStyle w:val="Listennummer5"/>
      <w:lvlText w:val="%5)"/>
      <w:lvlJc w:val="left"/>
      <w:pPr>
        <w:tabs>
          <w:tab w:val="num" w:pos="1200"/>
        </w:tabs>
        <w:ind w:left="1200" w:hanging="360"/>
      </w:pPr>
      <w:rPr>
        <w:rFonts w:ascii="Courier New" w:hAnsi="Courier New" w:hint="default"/>
        <w:b w:val="0"/>
        <w:i w:val="0"/>
        <w:sz w:val="24"/>
      </w:rPr>
    </w:lvl>
    <w:lvl w:ilvl="5">
      <w:start w:val="1"/>
      <w:numFmt w:val="lowerLetter"/>
      <w:pStyle w:val="Listennummer6"/>
      <w:lvlText w:val="%6)"/>
      <w:lvlJc w:val="left"/>
      <w:pPr>
        <w:tabs>
          <w:tab w:val="num" w:pos="1560"/>
        </w:tabs>
        <w:ind w:left="1560" w:hanging="360"/>
      </w:pPr>
      <w:rPr>
        <w:rFonts w:ascii="Courier New" w:hAnsi="Courier New" w:hint="default"/>
        <w:b w:val="0"/>
        <w:i w:val="0"/>
        <w:sz w:val="24"/>
      </w:rPr>
    </w:lvl>
    <w:lvl w:ilvl="6">
      <w:start w:val="1"/>
      <w:numFmt w:val="lowerLetter"/>
      <w:pStyle w:val="Listennummer7"/>
      <w:lvlText w:val="%7%6)"/>
      <w:lvlJc w:val="left"/>
      <w:pPr>
        <w:tabs>
          <w:tab w:val="num" w:pos="2040"/>
        </w:tabs>
        <w:ind w:left="2040" w:hanging="480"/>
      </w:pPr>
      <w:rPr>
        <w:rFonts w:ascii="Courier New" w:hAnsi="Courier New" w:hint="default"/>
        <w:b w:val="0"/>
        <w:i w:val="0"/>
        <w:sz w:val="24"/>
      </w:rPr>
    </w:lvl>
    <w:lvl w:ilvl="7">
      <w:start w:val="1"/>
      <w:numFmt w:val="lowerLetter"/>
      <w:lvlText w:val="(%8)"/>
      <w:lvlJc w:val="left"/>
      <w:pPr>
        <w:tabs>
          <w:tab w:val="num" w:pos="576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91D6A2A"/>
    <w:multiLevelType w:val="hybridMultilevel"/>
    <w:tmpl w:val="40B0F2B8"/>
    <w:lvl w:ilvl="0" w:tplc="7A7C494C">
      <w:numFmt w:val="bullet"/>
      <w:lvlText w:val=""/>
      <w:lvlJc w:val="left"/>
      <w:pPr>
        <w:ind w:left="720" w:hanging="360"/>
      </w:pPr>
      <w:rPr>
        <w:rFonts w:ascii="Wingdings 2" w:eastAsia="Times New Roman" w:hAnsi="Wingdings 2"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522A24"/>
    <w:multiLevelType w:val="singleLevel"/>
    <w:tmpl w:val="E1C24ADE"/>
    <w:lvl w:ilvl="0">
      <w:start w:val="8"/>
      <w:numFmt w:val="bullet"/>
      <w:lvlText w:val=""/>
      <w:lvlJc w:val="left"/>
      <w:pPr>
        <w:tabs>
          <w:tab w:val="num" w:pos="577"/>
        </w:tabs>
        <w:ind w:left="577" w:hanging="435"/>
      </w:pPr>
      <w:rPr>
        <w:rFonts w:ascii="Wingdings" w:hAnsi="Wingdings" w:hint="default"/>
      </w:rPr>
    </w:lvl>
  </w:abstractNum>
  <w:abstractNum w:abstractNumId="4" w15:restartNumberingAfterBreak="0">
    <w:nsid w:val="37E519BE"/>
    <w:multiLevelType w:val="singleLevel"/>
    <w:tmpl w:val="2382826C"/>
    <w:lvl w:ilvl="0">
      <w:start w:val="1"/>
      <w:numFmt w:val="bullet"/>
      <w:pStyle w:val="Raute"/>
      <w:lvlText w:val=""/>
      <w:lvlJc w:val="left"/>
      <w:pPr>
        <w:tabs>
          <w:tab w:val="num" w:pos="360"/>
        </w:tabs>
        <w:ind w:left="360" w:hanging="360"/>
      </w:pPr>
      <w:rPr>
        <w:rFonts w:ascii="Symbol" w:hAnsi="Symbol" w:hint="default"/>
      </w:rPr>
    </w:lvl>
  </w:abstractNum>
  <w:abstractNum w:abstractNumId="5" w15:restartNumberingAfterBreak="0">
    <w:nsid w:val="3EB4318E"/>
    <w:multiLevelType w:val="hybridMultilevel"/>
    <w:tmpl w:val="BB66D0C2"/>
    <w:lvl w:ilvl="0" w:tplc="C7BACDB0">
      <w:start w:val="1"/>
      <w:numFmt w:val="decimal"/>
      <w:pStyle w:val="Formatvorlage2"/>
      <w:lvlText w:val="(%1) "/>
      <w:lvlJc w:val="left"/>
      <w:pPr>
        <w:ind w:left="360" w:hanging="360"/>
      </w:pPr>
      <w:rPr>
        <w:rFonts w:hint="default"/>
      </w:rPr>
    </w:lvl>
    <w:lvl w:ilvl="1" w:tplc="8A9A9F68" w:tentative="1">
      <w:start w:val="1"/>
      <w:numFmt w:val="lowerLetter"/>
      <w:lvlText w:val="%2."/>
      <w:lvlJc w:val="left"/>
      <w:pPr>
        <w:ind w:left="1440" w:hanging="360"/>
      </w:pPr>
    </w:lvl>
    <w:lvl w:ilvl="2" w:tplc="0AD26412" w:tentative="1">
      <w:start w:val="1"/>
      <w:numFmt w:val="lowerRoman"/>
      <w:lvlText w:val="%3."/>
      <w:lvlJc w:val="right"/>
      <w:pPr>
        <w:ind w:left="2160" w:hanging="180"/>
      </w:pPr>
    </w:lvl>
    <w:lvl w:ilvl="3" w:tplc="9B06E4AC" w:tentative="1">
      <w:start w:val="1"/>
      <w:numFmt w:val="decimal"/>
      <w:lvlText w:val="%4."/>
      <w:lvlJc w:val="left"/>
      <w:pPr>
        <w:ind w:left="2880" w:hanging="360"/>
      </w:pPr>
    </w:lvl>
    <w:lvl w:ilvl="4" w:tplc="277AE454" w:tentative="1">
      <w:start w:val="1"/>
      <w:numFmt w:val="lowerLetter"/>
      <w:lvlText w:val="%5."/>
      <w:lvlJc w:val="left"/>
      <w:pPr>
        <w:ind w:left="3600" w:hanging="360"/>
      </w:pPr>
    </w:lvl>
    <w:lvl w:ilvl="5" w:tplc="1514E8A4" w:tentative="1">
      <w:start w:val="1"/>
      <w:numFmt w:val="lowerRoman"/>
      <w:lvlText w:val="%6."/>
      <w:lvlJc w:val="right"/>
      <w:pPr>
        <w:ind w:left="4320" w:hanging="180"/>
      </w:pPr>
    </w:lvl>
    <w:lvl w:ilvl="6" w:tplc="916076DC" w:tentative="1">
      <w:start w:val="1"/>
      <w:numFmt w:val="decimal"/>
      <w:lvlText w:val="%7."/>
      <w:lvlJc w:val="left"/>
      <w:pPr>
        <w:ind w:left="5040" w:hanging="360"/>
      </w:pPr>
    </w:lvl>
    <w:lvl w:ilvl="7" w:tplc="45342700" w:tentative="1">
      <w:start w:val="1"/>
      <w:numFmt w:val="lowerLetter"/>
      <w:lvlText w:val="%8."/>
      <w:lvlJc w:val="left"/>
      <w:pPr>
        <w:ind w:left="5760" w:hanging="360"/>
      </w:pPr>
    </w:lvl>
    <w:lvl w:ilvl="8" w:tplc="9738E438" w:tentative="1">
      <w:start w:val="1"/>
      <w:numFmt w:val="lowerRoman"/>
      <w:lvlText w:val="%9."/>
      <w:lvlJc w:val="right"/>
      <w:pPr>
        <w:ind w:left="6480" w:hanging="180"/>
      </w:pPr>
    </w:lvl>
  </w:abstractNum>
  <w:abstractNum w:abstractNumId="6" w15:restartNumberingAfterBreak="0">
    <w:nsid w:val="50E51A8C"/>
    <w:multiLevelType w:val="hybridMultilevel"/>
    <w:tmpl w:val="B9B030AE"/>
    <w:lvl w:ilvl="0" w:tplc="E1C24ADE">
      <w:start w:val="8"/>
      <w:numFmt w:val="bullet"/>
      <w:lvlText w:val=""/>
      <w:lvlJc w:val="left"/>
      <w:pPr>
        <w:tabs>
          <w:tab w:val="num" w:pos="719"/>
        </w:tabs>
        <w:ind w:left="719" w:hanging="435"/>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07009B"/>
    <w:multiLevelType w:val="hybridMultilevel"/>
    <w:tmpl w:val="0DEEB36A"/>
    <w:lvl w:ilvl="0" w:tplc="D35060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0842F5"/>
    <w:multiLevelType w:val="singleLevel"/>
    <w:tmpl w:val="87B46DD2"/>
    <w:lvl w:ilvl="0">
      <w:start w:val="1"/>
      <w:numFmt w:val="decimal"/>
      <w:pStyle w:val="Text"/>
      <w:lvlText w:val="%1)"/>
      <w:lvlJc w:val="left"/>
      <w:pPr>
        <w:tabs>
          <w:tab w:val="num" w:pos="360"/>
        </w:tabs>
        <w:ind w:left="360" w:hanging="360"/>
      </w:pPr>
    </w:lvl>
  </w:abstractNum>
  <w:abstractNum w:abstractNumId="9" w15:restartNumberingAfterBreak="0">
    <w:nsid w:val="571161FB"/>
    <w:multiLevelType w:val="singleLevel"/>
    <w:tmpl w:val="4EB6E9FC"/>
    <w:lvl w:ilvl="0">
      <w:start w:val="1"/>
      <w:numFmt w:val="decimal"/>
      <w:pStyle w:val="Gliederung"/>
      <w:lvlText w:val="%1."/>
      <w:lvlJc w:val="left"/>
      <w:pPr>
        <w:tabs>
          <w:tab w:val="num" w:pos="360"/>
        </w:tabs>
        <w:ind w:left="360" w:hanging="360"/>
      </w:pPr>
    </w:lvl>
  </w:abstractNum>
  <w:abstractNum w:abstractNumId="10" w15:restartNumberingAfterBreak="0">
    <w:nsid w:val="5C3B1A02"/>
    <w:multiLevelType w:val="hybridMultilevel"/>
    <w:tmpl w:val="D8B4F8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E339F6"/>
    <w:multiLevelType w:val="hybridMultilevel"/>
    <w:tmpl w:val="C97C17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BC1A7D"/>
    <w:multiLevelType w:val="hybridMultilevel"/>
    <w:tmpl w:val="DB4CB50E"/>
    <w:lvl w:ilvl="0" w:tplc="B15EDE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752311"/>
    <w:multiLevelType w:val="hybridMultilevel"/>
    <w:tmpl w:val="5FCC6862"/>
    <w:lvl w:ilvl="0" w:tplc="D0640C8A">
      <w:start w:val="1"/>
      <w:numFmt w:val="decimal"/>
      <w:lvlText w:val="%1."/>
      <w:lvlJc w:val="left"/>
      <w:pPr>
        <w:tabs>
          <w:tab w:val="num" w:pos="360"/>
        </w:tabs>
        <w:ind w:left="360" w:hanging="360"/>
      </w:pPr>
      <w:rPr>
        <w:rFonts w:hint="default"/>
        <w:color w:val="auto"/>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9"/>
  </w:num>
  <w:num w:numId="4">
    <w:abstractNumId w:val="4"/>
  </w:num>
  <w:num w:numId="5">
    <w:abstractNumId w:val="3"/>
  </w:num>
  <w:num w:numId="6">
    <w:abstractNumId w:val="6"/>
  </w:num>
  <w:num w:numId="7">
    <w:abstractNumId w:val="1"/>
  </w:num>
  <w:num w:numId="8">
    <w:abstractNumId w:val="13"/>
  </w:num>
  <w:num w:numId="9">
    <w:abstractNumId w:val="4"/>
  </w:num>
  <w:num w:numId="10">
    <w:abstractNumId w:val="4"/>
  </w:num>
  <w:num w:numId="11">
    <w:abstractNumId w:val="4"/>
  </w:num>
  <w:num w:numId="12">
    <w:abstractNumId w:val="4"/>
  </w:num>
  <w:num w:numId="13">
    <w:abstractNumId w:val="4"/>
  </w:num>
  <w:num w:numId="14">
    <w:abstractNumId w:val="4"/>
  </w:num>
  <w:num w:numId="15">
    <w:abstractNumId w:val="12"/>
  </w:num>
  <w:num w:numId="16">
    <w:abstractNumId w:val="4"/>
  </w:num>
  <w:num w:numId="17">
    <w:abstractNumId w:val="9"/>
  </w:num>
  <w:num w:numId="18">
    <w:abstractNumId w:val="5"/>
  </w:num>
  <w:num w:numId="19">
    <w:abstractNumId w:val="2"/>
  </w:num>
  <w:num w:numId="20">
    <w:abstractNumId w:val="9"/>
    <w:lvlOverride w:ilvl="0">
      <w:startOverride w:val="1"/>
    </w:lvlOverride>
  </w:num>
  <w:num w:numId="21">
    <w:abstractNumId w:val="7"/>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10"/>
  </w:num>
  <w:num w:numId="35">
    <w:abstractNumId w:val="11"/>
  </w:num>
  <w:num w:numId="36">
    <w:abstractNumId w:val="9"/>
  </w:num>
  <w:num w:numId="37">
    <w:abstractNumId w:val="9"/>
  </w:num>
  <w:num w:numId="38">
    <w:abstractNumId w:val="9"/>
  </w:num>
  <w:num w:numId="39">
    <w:abstractNumId w:val="9"/>
  </w:num>
  <w:num w:numId="40">
    <w:abstractNumId w:val="0"/>
  </w:num>
  <w:num w:numId="41">
    <w:abstractNumId w:val="9"/>
  </w:num>
  <w:num w:numId="4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E3"/>
    <w:rsid w:val="0000777E"/>
    <w:rsid w:val="00022C3E"/>
    <w:rsid w:val="00027981"/>
    <w:rsid w:val="00034602"/>
    <w:rsid w:val="00037FBD"/>
    <w:rsid w:val="000444BA"/>
    <w:rsid w:val="00065BE4"/>
    <w:rsid w:val="00073078"/>
    <w:rsid w:val="00073EA4"/>
    <w:rsid w:val="00075879"/>
    <w:rsid w:val="00077386"/>
    <w:rsid w:val="00097FC0"/>
    <w:rsid w:val="000D242B"/>
    <w:rsid w:val="000F0336"/>
    <w:rsid w:val="000F6E87"/>
    <w:rsid w:val="001079F7"/>
    <w:rsid w:val="00107A25"/>
    <w:rsid w:val="00140B53"/>
    <w:rsid w:val="00154669"/>
    <w:rsid w:val="00155AD5"/>
    <w:rsid w:val="00165DD2"/>
    <w:rsid w:val="00170FD1"/>
    <w:rsid w:val="00173EED"/>
    <w:rsid w:val="00185921"/>
    <w:rsid w:val="001A65DC"/>
    <w:rsid w:val="001B6CCA"/>
    <w:rsid w:val="001B778B"/>
    <w:rsid w:val="001C16F9"/>
    <w:rsid w:val="001C1922"/>
    <w:rsid w:val="001E1D1A"/>
    <w:rsid w:val="001E3F02"/>
    <w:rsid w:val="002014CB"/>
    <w:rsid w:val="0021311A"/>
    <w:rsid w:val="002200FE"/>
    <w:rsid w:val="002302AD"/>
    <w:rsid w:val="002372E6"/>
    <w:rsid w:val="00260719"/>
    <w:rsid w:val="00266C61"/>
    <w:rsid w:val="00270984"/>
    <w:rsid w:val="00294B2C"/>
    <w:rsid w:val="002A2ECE"/>
    <w:rsid w:val="002A4E75"/>
    <w:rsid w:val="002C5135"/>
    <w:rsid w:val="002E3337"/>
    <w:rsid w:val="003050F2"/>
    <w:rsid w:val="00311737"/>
    <w:rsid w:val="003259F2"/>
    <w:rsid w:val="0032604D"/>
    <w:rsid w:val="00341914"/>
    <w:rsid w:val="00354790"/>
    <w:rsid w:val="003626C4"/>
    <w:rsid w:val="003640B0"/>
    <w:rsid w:val="00387C71"/>
    <w:rsid w:val="003A38D9"/>
    <w:rsid w:val="003C1846"/>
    <w:rsid w:val="003C1E1F"/>
    <w:rsid w:val="003C73AC"/>
    <w:rsid w:val="003D6E5F"/>
    <w:rsid w:val="003E1226"/>
    <w:rsid w:val="003E2ACB"/>
    <w:rsid w:val="003E6854"/>
    <w:rsid w:val="003F25F6"/>
    <w:rsid w:val="004016F9"/>
    <w:rsid w:val="0041397F"/>
    <w:rsid w:val="004154D4"/>
    <w:rsid w:val="004236AD"/>
    <w:rsid w:val="004248B1"/>
    <w:rsid w:val="00431527"/>
    <w:rsid w:val="0043799A"/>
    <w:rsid w:val="00440AC9"/>
    <w:rsid w:val="00450CD3"/>
    <w:rsid w:val="004725ED"/>
    <w:rsid w:val="004813DB"/>
    <w:rsid w:val="004A39C6"/>
    <w:rsid w:val="004A543D"/>
    <w:rsid w:val="004A5BF1"/>
    <w:rsid w:val="004B0CED"/>
    <w:rsid w:val="004C516C"/>
    <w:rsid w:val="004E24C9"/>
    <w:rsid w:val="00514C8D"/>
    <w:rsid w:val="005207D6"/>
    <w:rsid w:val="00532B81"/>
    <w:rsid w:val="005412CC"/>
    <w:rsid w:val="00550092"/>
    <w:rsid w:val="0055371C"/>
    <w:rsid w:val="005545BF"/>
    <w:rsid w:val="00561A76"/>
    <w:rsid w:val="00571AED"/>
    <w:rsid w:val="00584B00"/>
    <w:rsid w:val="00593F27"/>
    <w:rsid w:val="00594688"/>
    <w:rsid w:val="00595BDA"/>
    <w:rsid w:val="005A175D"/>
    <w:rsid w:val="005A306B"/>
    <w:rsid w:val="005B3D9B"/>
    <w:rsid w:val="005B5BCD"/>
    <w:rsid w:val="005C0C84"/>
    <w:rsid w:val="005D2976"/>
    <w:rsid w:val="005D402A"/>
    <w:rsid w:val="005D57F5"/>
    <w:rsid w:val="005F173E"/>
    <w:rsid w:val="00616C81"/>
    <w:rsid w:val="0061702A"/>
    <w:rsid w:val="0062243D"/>
    <w:rsid w:val="00622F93"/>
    <w:rsid w:val="00622FE0"/>
    <w:rsid w:val="00625B52"/>
    <w:rsid w:val="006372AA"/>
    <w:rsid w:val="006378EF"/>
    <w:rsid w:val="006467B8"/>
    <w:rsid w:val="006468FB"/>
    <w:rsid w:val="006544B1"/>
    <w:rsid w:val="00657183"/>
    <w:rsid w:val="00660A3D"/>
    <w:rsid w:val="00666355"/>
    <w:rsid w:val="00667737"/>
    <w:rsid w:val="006704E7"/>
    <w:rsid w:val="006754F3"/>
    <w:rsid w:val="006D422E"/>
    <w:rsid w:val="006D7824"/>
    <w:rsid w:val="006E1877"/>
    <w:rsid w:val="006E41CE"/>
    <w:rsid w:val="006F319C"/>
    <w:rsid w:val="006F5792"/>
    <w:rsid w:val="006F7799"/>
    <w:rsid w:val="00700153"/>
    <w:rsid w:val="007161BD"/>
    <w:rsid w:val="00717279"/>
    <w:rsid w:val="007274D4"/>
    <w:rsid w:val="0073764B"/>
    <w:rsid w:val="00737A8A"/>
    <w:rsid w:val="00743F16"/>
    <w:rsid w:val="007521A1"/>
    <w:rsid w:val="007709B8"/>
    <w:rsid w:val="00781F79"/>
    <w:rsid w:val="00783EB6"/>
    <w:rsid w:val="007C143E"/>
    <w:rsid w:val="007C27D2"/>
    <w:rsid w:val="007D0658"/>
    <w:rsid w:val="007D1729"/>
    <w:rsid w:val="007D3429"/>
    <w:rsid w:val="007F0F5E"/>
    <w:rsid w:val="007F5052"/>
    <w:rsid w:val="008047C5"/>
    <w:rsid w:val="00824B54"/>
    <w:rsid w:val="00835834"/>
    <w:rsid w:val="0084105E"/>
    <w:rsid w:val="0084696D"/>
    <w:rsid w:val="00852EFD"/>
    <w:rsid w:val="0085438C"/>
    <w:rsid w:val="00867597"/>
    <w:rsid w:val="00893F08"/>
    <w:rsid w:val="008A37C8"/>
    <w:rsid w:val="008B5598"/>
    <w:rsid w:val="008D51CB"/>
    <w:rsid w:val="00912739"/>
    <w:rsid w:val="00913E9A"/>
    <w:rsid w:val="00923CCE"/>
    <w:rsid w:val="00945047"/>
    <w:rsid w:val="009538E0"/>
    <w:rsid w:val="00975558"/>
    <w:rsid w:val="00976113"/>
    <w:rsid w:val="00976B39"/>
    <w:rsid w:val="00992AB4"/>
    <w:rsid w:val="009970BB"/>
    <w:rsid w:val="009A027C"/>
    <w:rsid w:val="009C7AEB"/>
    <w:rsid w:val="009D033B"/>
    <w:rsid w:val="009D0B1A"/>
    <w:rsid w:val="009D368B"/>
    <w:rsid w:val="009D4C52"/>
    <w:rsid w:val="009E6A10"/>
    <w:rsid w:val="009E705E"/>
    <w:rsid w:val="00A009B1"/>
    <w:rsid w:val="00A03BD9"/>
    <w:rsid w:val="00A1007A"/>
    <w:rsid w:val="00A10EB1"/>
    <w:rsid w:val="00A11105"/>
    <w:rsid w:val="00A1751A"/>
    <w:rsid w:val="00A23F6E"/>
    <w:rsid w:val="00A30F83"/>
    <w:rsid w:val="00A33A98"/>
    <w:rsid w:val="00A5630C"/>
    <w:rsid w:val="00A61AAB"/>
    <w:rsid w:val="00A63BC2"/>
    <w:rsid w:val="00A746CC"/>
    <w:rsid w:val="00A7533C"/>
    <w:rsid w:val="00A839B2"/>
    <w:rsid w:val="00A942CD"/>
    <w:rsid w:val="00A950A6"/>
    <w:rsid w:val="00A979C6"/>
    <w:rsid w:val="00AA41F9"/>
    <w:rsid w:val="00AC7119"/>
    <w:rsid w:val="00AD07D5"/>
    <w:rsid w:val="00AE6B70"/>
    <w:rsid w:val="00AF45D6"/>
    <w:rsid w:val="00B15876"/>
    <w:rsid w:val="00B270AA"/>
    <w:rsid w:val="00B35AEA"/>
    <w:rsid w:val="00B36B83"/>
    <w:rsid w:val="00B420C5"/>
    <w:rsid w:val="00B42B08"/>
    <w:rsid w:val="00B466CD"/>
    <w:rsid w:val="00B47E83"/>
    <w:rsid w:val="00B834E0"/>
    <w:rsid w:val="00B83E27"/>
    <w:rsid w:val="00B87CB7"/>
    <w:rsid w:val="00B919FE"/>
    <w:rsid w:val="00B93320"/>
    <w:rsid w:val="00B946BF"/>
    <w:rsid w:val="00BA7215"/>
    <w:rsid w:val="00BB315B"/>
    <w:rsid w:val="00BB358B"/>
    <w:rsid w:val="00BD13EF"/>
    <w:rsid w:val="00BD5554"/>
    <w:rsid w:val="00BF7210"/>
    <w:rsid w:val="00C02687"/>
    <w:rsid w:val="00C06C6B"/>
    <w:rsid w:val="00C22E42"/>
    <w:rsid w:val="00C33D3A"/>
    <w:rsid w:val="00C36B08"/>
    <w:rsid w:val="00C40A96"/>
    <w:rsid w:val="00C667D1"/>
    <w:rsid w:val="00C7132C"/>
    <w:rsid w:val="00C73545"/>
    <w:rsid w:val="00C87EC3"/>
    <w:rsid w:val="00C92AAE"/>
    <w:rsid w:val="00C9441F"/>
    <w:rsid w:val="00C9761F"/>
    <w:rsid w:val="00CC5294"/>
    <w:rsid w:val="00CC52FE"/>
    <w:rsid w:val="00CD249A"/>
    <w:rsid w:val="00D131AE"/>
    <w:rsid w:val="00D249F5"/>
    <w:rsid w:val="00D40237"/>
    <w:rsid w:val="00D43A19"/>
    <w:rsid w:val="00D544E5"/>
    <w:rsid w:val="00D619B7"/>
    <w:rsid w:val="00D61DFE"/>
    <w:rsid w:val="00D72EC3"/>
    <w:rsid w:val="00D925D5"/>
    <w:rsid w:val="00D96448"/>
    <w:rsid w:val="00DA37E5"/>
    <w:rsid w:val="00DA4BCB"/>
    <w:rsid w:val="00DA4E53"/>
    <w:rsid w:val="00DB4D0C"/>
    <w:rsid w:val="00DC561D"/>
    <w:rsid w:val="00DC700A"/>
    <w:rsid w:val="00DC7A0C"/>
    <w:rsid w:val="00DD4581"/>
    <w:rsid w:val="00DD6A42"/>
    <w:rsid w:val="00DE2190"/>
    <w:rsid w:val="00DE3A71"/>
    <w:rsid w:val="00DE4C4D"/>
    <w:rsid w:val="00DE6DE1"/>
    <w:rsid w:val="00DF7216"/>
    <w:rsid w:val="00E0408C"/>
    <w:rsid w:val="00E15971"/>
    <w:rsid w:val="00E539A4"/>
    <w:rsid w:val="00E71E54"/>
    <w:rsid w:val="00E72B57"/>
    <w:rsid w:val="00E750BB"/>
    <w:rsid w:val="00E770CE"/>
    <w:rsid w:val="00E83CD8"/>
    <w:rsid w:val="00E8518F"/>
    <w:rsid w:val="00EB5C12"/>
    <w:rsid w:val="00EE1504"/>
    <w:rsid w:val="00EF03EB"/>
    <w:rsid w:val="00EF2691"/>
    <w:rsid w:val="00EF3EDD"/>
    <w:rsid w:val="00F05143"/>
    <w:rsid w:val="00F102E5"/>
    <w:rsid w:val="00F150F5"/>
    <w:rsid w:val="00F22DE3"/>
    <w:rsid w:val="00F35DCA"/>
    <w:rsid w:val="00F722F9"/>
    <w:rsid w:val="00F75353"/>
    <w:rsid w:val="00F75C67"/>
    <w:rsid w:val="00F805DA"/>
    <w:rsid w:val="00F81CC8"/>
    <w:rsid w:val="00F8440F"/>
    <w:rsid w:val="00F85A92"/>
    <w:rsid w:val="00F90F52"/>
    <w:rsid w:val="00F924EA"/>
    <w:rsid w:val="00FA7825"/>
    <w:rsid w:val="00FB2A66"/>
    <w:rsid w:val="00FC386F"/>
    <w:rsid w:val="00FC693B"/>
    <w:rsid w:val="00FD1F76"/>
    <w:rsid w:val="00FD2FCB"/>
    <w:rsid w:val="00FD34B5"/>
    <w:rsid w:val="00FD3FCA"/>
    <w:rsid w:val="00FE288C"/>
    <w:rsid w:val="00FE553A"/>
    <w:rsid w:val="00FF1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92BC66"/>
  <w15:docId w15:val="{504AD9B3-4646-4AC1-8D0C-5121A7B9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z w:val="22"/>
    </w:rPr>
  </w:style>
  <w:style w:type="paragraph" w:styleId="berschrift1">
    <w:name w:val="heading 1"/>
    <w:basedOn w:val="Standard"/>
    <w:next w:val="Standard"/>
    <w:qFormat/>
    <w:pPr>
      <w:keepNext/>
      <w:spacing w:after="60"/>
      <w:outlineLvl w:val="0"/>
    </w:pPr>
    <w:rPr>
      <w:b/>
      <w:kern w:val="28"/>
      <w:sz w:val="28"/>
    </w:rPr>
  </w:style>
  <w:style w:type="paragraph" w:styleId="berschrift2">
    <w:name w:val="heading 2"/>
    <w:basedOn w:val="Standard"/>
    <w:next w:val="Standard"/>
    <w:qFormat/>
    <w:pPr>
      <w:keepNext/>
      <w:tabs>
        <w:tab w:val="left" w:pos="397"/>
      </w:tabs>
      <w:spacing w:before="120" w:after="60"/>
      <w:outlineLvl w:val="1"/>
    </w:pPr>
    <w:rPr>
      <w:b/>
      <w:sz w:val="24"/>
    </w:rPr>
  </w:style>
  <w:style w:type="paragraph" w:styleId="berschrift3">
    <w:name w:val="heading 3"/>
    <w:basedOn w:val="Standard"/>
    <w:next w:val="Standard"/>
    <w:qFormat/>
    <w:pPr>
      <w:keepNext/>
      <w:tabs>
        <w:tab w:val="left" w:pos="397"/>
      </w:tabs>
      <w:spacing w:before="120"/>
      <w:outlineLvl w:val="2"/>
    </w:pPr>
    <w:rPr>
      <w:b/>
    </w:rPr>
  </w:style>
  <w:style w:type="paragraph" w:styleId="berschrift5">
    <w:name w:val="heading 5"/>
    <w:basedOn w:val="Standard"/>
    <w:next w:val="Standard"/>
    <w:qFormat/>
    <w:rsid w:val="0026071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ext">
    <w:name w:val="Text"/>
    <w:pPr>
      <w:numPr>
        <w:numId w:val="2"/>
      </w:numPr>
      <w:ind w:right="720"/>
      <w:jc w:val="both"/>
    </w:pPr>
    <w:rPr>
      <w:rFonts w:ascii="Arial" w:hAnsi="Arial"/>
      <w:snapToGrid w:val="0"/>
      <w:color w:val="000000"/>
    </w:rPr>
  </w:style>
  <w:style w:type="paragraph" w:customStyle="1" w:styleId="PfeilText">
    <w:name w:val="Pfeil Text"/>
    <w:basedOn w:val="Standard"/>
    <w:pPr>
      <w:ind w:left="397"/>
    </w:pPr>
    <w:rPr>
      <w:snapToGrid w:val="0"/>
    </w:rPr>
  </w:style>
  <w:style w:type="paragraph" w:customStyle="1" w:styleId="Raute">
    <w:name w:val="Raute"/>
    <w:basedOn w:val="Standard"/>
    <w:pPr>
      <w:numPr>
        <w:numId w:val="4"/>
      </w:numPr>
    </w:pPr>
    <w:rPr>
      <w:snapToGrid w:val="0"/>
    </w:rPr>
  </w:style>
  <w:style w:type="paragraph" w:styleId="Beschriftung">
    <w:name w:val="caption"/>
    <w:basedOn w:val="Standard"/>
    <w:next w:val="Standard"/>
    <w:qFormat/>
    <w:pPr>
      <w:framePr w:w="10212" w:h="1356" w:vSpace="144" w:wrap="auto" w:vAnchor="page" w:hAnchor="page" w:x="1149" w:y="469"/>
      <w:widowControl w:val="0"/>
      <w:spacing w:line="360" w:lineRule="auto"/>
      <w:ind w:left="144" w:right="144"/>
    </w:pPr>
    <w:rPr>
      <w:snapToGrid w:val="0"/>
      <w:color w:val="000000"/>
      <w:sz w:val="32"/>
    </w:rPr>
  </w:style>
  <w:style w:type="paragraph" w:customStyle="1" w:styleId="Pfeil">
    <w:name w:val="Pfeil"/>
    <w:pPr>
      <w:numPr>
        <w:numId w:val="1"/>
      </w:numPr>
      <w:jc w:val="both"/>
    </w:pPr>
    <w:rPr>
      <w:rFonts w:ascii="Arial" w:hAnsi="Arial"/>
      <w:snapToGrid w:val="0"/>
      <w:sz w:val="24"/>
    </w:rPr>
  </w:style>
  <w:style w:type="paragraph" w:customStyle="1" w:styleId="BulletPfeil">
    <w:name w:val="BulletPfeil"/>
    <w:pPr>
      <w:ind w:left="284" w:right="720"/>
      <w:jc w:val="both"/>
    </w:pPr>
    <w:rPr>
      <w:rFonts w:ascii="Arial" w:hAnsi="Arial"/>
      <w:snapToGrid w:val="0"/>
      <w:color w:val="000000"/>
      <w:sz w:val="22"/>
    </w:rPr>
  </w:style>
  <w:style w:type="paragraph" w:customStyle="1" w:styleId="Gliederung">
    <w:name w:val="Gliederung"/>
    <w:link w:val="GliederungChar"/>
    <w:pPr>
      <w:numPr>
        <w:numId w:val="3"/>
      </w:numPr>
      <w:jc w:val="both"/>
    </w:pPr>
    <w:rPr>
      <w:rFonts w:ascii="Arial" w:hAnsi="Arial"/>
      <w:snapToGrid w:val="0"/>
      <w:sz w:val="22"/>
    </w:rPr>
  </w:style>
  <w:style w:type="paragraph" w:customStyle="1" w:styleId="Gliederung1">
    <w:name w:val="Gliederung_1."/>
    <w:basedOn w:val="Standard"/>
    <w:next w:val="Standard"/>
    <w:pPr>
      <w:tabs>
        <w:tab w:val="left" w:pos="1440"/>
        <w:tab w:val="left" w:pos="6480"/>
        <w:tab w:val="decimal" w:pos="8640"/>
      </w:tabs>
      <w:spacing w:line="240" w:lineRule="exact"/>
      <w:ind w:left="560" w:right="720" w:hanging="560"/>
      <w:jc w:val="left"/>
    </w:p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Sprechblasentext">
    <w:name w:val="Balloon Text"/>
    <w:basedOn w:val="Standard"/>
    <w:semiHidden/>
    <w:rsid w:val="00F22DE3"/>
    <w:rPr>
      <w:rFonts w:ascii="Tahoma" w:hAnsi="Tahoma" w:cs="Tahoma"/>
      <w:sz w:val="16"/>
      <w:szCs w:val="16"/>
    </w:rPr>
  </w:style>
  <w:style w:type="paragraph" w:styleId="Endnotentext">
    <w:name w:val="endnote text"/>
    <w:basedOn w:val="Standard"/>
    <w:semiHidden/>
    <w:rsid w:val="00913E9A"/>
    <w:rPr>
      <w:sz w:val="20"/>
    </w:rPr>
  </w:style>
  <w:style w:type="character" w:styleId="Endnotenzeichen">
    <w:name w:val="endnote reference"/>
    <w:semiHidden/>
    <w:rsid w:val="00913E9A"/>
    <w:rPr>
      <w:vertAlign w:val="superscript"/>
    </w:rPr>
  </w:style>
  <w:style w:type="character" w:styleId="Kommentarzeichen">
    <w:name w:val="annotation reference"/>
    <w:semiHidden/>
    <w:rsid w:val="003C1E1F"/>
    <w:rPr>
      <w:sz w:val="16"/>
      <w:szCs w:val="16"/>
    </w:rPr>
  </w:style>
  <w:style w:type="paragraph" w:styleId="Kommentartext">
    <w:name w:val="annotation text"/>
    <w:basedOn w:val="Standard"/>
    <w:semiHidden/>
    <w:rsid w:val="003C1E1F"/>
    <w:rPr>
      <w:sz w:val="20"/>
    </w:rPr>
  </w:style>
  <w:style w:type="paragraph" w:styleId="Kommentarthema">
    <w:name w:val="annotation subject"/>
    <w:basedOn w:val="Kommentartext"/>
    <w:next w:val="Kommentartext"/>
    <w:semiHidden/>
    <w:rsid w:val="003C1E1F"/>
    <w:rPr>
      <w:b/>
      <w:bCs/>
    </w:rPr>
  </w:style>
  <w:style w:type="character" w:customStyle="1" w:styleId="GliederungChar">
    <w:name w:val="Gliederung Char"/>
    <w:link w:val="Gliederung"/>
    <w:rsid w:val="005D402A"/>
    <w:rPr>
      <w:rFonts w:ascii="Arial" w:hAnsi="Arial"/>
      <w:snapToGrid w:val="0"/>
      <w:sz w:val="22"/>
    </w:rPr>
  </w:style>
  <w:style w:type="character" w:styleId="Fett">
    <w:name w:val="Strong"/>
    <w:qFormat/>
    <w:rsid w:val="001C16F9"/>
    <w:rPr>
      <w:b/>
      <w:bCs/>
    </w:rPr>
  </w:style>
  <w:style w:type="paragraph" w:styleId="StandardWeb">
    <w:name w:val="Normal (Web)"/>
    <w:basedOn w:val="Standard"/>
    <w:rsid w:val="00CC5294"/>
    <w:pPr>
      <w:spacing w:before="100" w:beforeAutospacing="1" w:after="100" w:afterAutospacing="1"/>
      <w:jc w:val="left"/>
    </w:pPr>
    <w:rPr>
      <w:rFonts w:ascii="Times New Roman" w:hAnsi="Times New Roman"/>
      <w:sz w:val="24"/>
      <w:szCs w:val="24"/>
    </w:rPr>
  </w:style>
  <w:style w:type="paragraph" w:customStyle="1" w:styleId="Listennummer6">
    <w:name w:val="Listennummer 6"/>
    <w:basedOn w:val="Standard"/>
    <w:next w:val="Standard"/>
    <w:rsid w:val="00893F08"/>
    <w:pPr>
      <w:numPr>
        <w:ilvl w:val="5"/>
        <w:numId w:val="7"/>
      </w:numPr>
      <w:tabs>
        <w:tab w:val="left" w:pos="1440"/>
        <w:tab w:val="left" w:pos="6480"/>
        <w:tab w:val="decimal" w:pos="8352"/>
      </w:tabs>
      <w:ind w:right="720"/>
      <w:jc w:val="left"/>
    </w:pPr>
  </w:style>
  <w:style w:type="paragraph" w:styleId="Listennummer">
    <w:name w:val="List Number"/>
    <w:basedOn w:val="Standard"/>
    <w:next w:val="Standard"/>
    <w:rsid w:val="00893F08"/>
    <w:pPr>
      <w:numPr>
        <w:numId w:val="7"/>
      </w:numPr>
      <w:tabs>
        <w:tab w:val="left" w:pos="1440"/>
        <w:tab w:val="left" w:pos="6480"/>
        <w:tab w:val="decimal" w:pos="8352"/>
      </w:tabs>
      <w:ind w:right="720"/>
      <w:jc w:val="left"/>
    </w:pPr>
  </w:style>
  <w:style w:type="paragraph" w:styleId="Listennummer2">
    <w:name w:val="List Number 2"/>
    <w:basedOn w:val="Standard"/>
    <w:next w:val="Standard"/>
    <w:rsid w:val="00893F08"/>
    <w:pPr>
      <w:numPr>
        <w:ilvl w:val="1"/>
        <w:numId w:val="7"/>
      </w:numPr>
      <w:tabs>
        <w:tab w:val="left" w:pos="840"/>
        <w:tab w:val="left" w:pos="1440"/>
        <w:tab w:val="left" w:pos="6480"/>
        <w:tab w:val="decimal" w:pos="8352"/>
      </w:tabs>
      <w:ind w:right="720"/>
      <w:jc w:val="left"/>
    </w:pPr>
  </w:style>
  <w:style w:type="paragraph" w:styleId="Listennummer3">
    <w:name w:val="List Number 3"/>
    <w:basedOn w:val="Standard"/>
    <w:next w:val="Standard"/>
    <w:rsid w:val="00893F08"/>
    <w:pPr>
      <w:numPr>
        <w:ilvl w:val="2"/>
        <w:numId w:val="7"/>
      </w:numPr>
      <w:tabs>
        <w:tab w:val="left" w:pos="1440"/>
        <w:tab w:val="left" w:pos="6480"/>
        <w:tab w:val="decimal" w:pos="8352"/>
      </w:tabs>
      <w:ind w:right="720"/>
      <w:jc w:val="left"/>
    </w:pPr>
  </w:style>
  <w:style w:type="paragraph" w:styleId="Listennummer4">
    <w:name w:val="List Number 4"/>
    <w:basedOn w:val="Standard"/>
    <w:next w:val="Standard"/>
    <w:rsid w:val="00893F08"/>
    <w:pPr>
      <w:numPr>
        <w:ilvl w:val="3"/>
        <w:numId w:val="7"/>
      </w:numPr>
      <w:tabs>
        <w:tab w:val="left" w:pos="1440"/>
        <w:tab w:val="left" w:pos="6480"/>
        <w:tab w:val="decimal" w:pos="8352"/>
      </w:tabs>
      <w:ind w:right="720"/>
      <w:jc w:val="left"/>
    </w:pPr>
  </w:style>
  <w:style w:type="paragraph" w:styleId="Listennummer5">
    <w:name w:val="List Number 5"/>
    <w:basedOn w:val="Standard"/>
    <w:next w:val="Standard"/>
    <w:rsid w:val="00893F08"/>
    <w:pPr>
      <w:numPr>
        <w:ilvl w:val="4"/>
        <w:numId w:val="7"/>
      </w:numPr>
      <w:tabs>
        <w:tab w:val="left" w:pos="1440"/>
        <w:tab w:val="left" w:pos="6480"/>
        <w:tab w:val="decimal" w:pos="8352"/>
      </w:tabs>
      <w:ind w:right="720"/>
      <w:jc w:val="left"/>
    </w:pPr>
  </w:style>
  <w:style w:type="paragraph" w:customStyle="1" w:styleId="Listennummer7">
    <w:name w:val="Listennummer 7"/>
    <w:basedOn w:val="Standard"/>
    <w:next w:val="Standard"/>
    <w:rsid w:val="00893F08"/>
    <w:pPr>
      <w:numPr>
        <w:ilvl w:val="6"/>
        <w:numId w:val="7"/>
      </w:numPr>
      <w:tabs>
        <w:tab w:val="left" w:pos="1440"/>
        <w:tab w:val="left" w:pos="6480"/>
        <w:tab w:val="decimal" w:pos="8352"/>
      </w:tabs>
      <w:ind w:right="720"/>
      <w:jc w:val="left"/>
    </w:pPr>
  </w:style>
  <w:style w:type="paragraph" w:customStyle="1" w:styleId="Default">
    <w:name w:val="Default"/>
    <w:rsid w:val="00EE1504"/>
    <w:pPr>
      <w:autoSpaceDE w:val="0"/>
      <w:autoSpaceDN w:val="0"/>
      <w:adjustRightInd w:val="0"/>
    </w:pPr>
    <w:rPr>
      <w:rFonts w:ascii="Tahoma" w:hAnsi="Tahoma" w:cs="Tahoma"/>
      <w:color w:val="000000"/>
      <w:sz w:val="24"/>
      <w:szCs w:val="24"/>
    </w:rPr>
  </w:style>
  <w:style w:type="paragraph" w:styleId="Listenabsatz">
    <w:name w:val="List Paragraph"/>
    <w:basedOn w:val="Standard"/>
    <w:uiPriority w:val="34"/>
    <w:qFormat/>
    <w:rsid w:val="000D242B"/>
    <w:pPr>
      <w:ind w:left="720"/>
      <w:contextualSpacing/>
    </w:pPr>
  </w:style>
  <w:style w:type="character" w:customStyle="1" w:styleId="FunotentextZchn">
    <w:name w:val="Fußnotentext Zchn"/>
    <w:basedOn w:val="Absatz-Standardschriftart"/>
    <w:link w:val="Funotentext"/>
    <w:semiHidden/>
    <w:rsid w:val="000D242B"/>
    <w:rPr>
      <w:rFonts w:ascii="Arial" w:hAnsi="Arial"/>
    </w:rPr>
  </w:style>
  <w:style w:type="paragraph" w:customStyle="1" w:styleId="Formatvorlage2">
    <w:name w:val="Formatvorlage2"/>
    <w:basedOn w:val="Standard"/>
    <w:qFormat/>
    <w:rsid w:val="00341914"/>
    <w:pPr>
      <w:numPr>
        <w:numId w:val="18"/>
      </w:numPr>
      <w:spacing w:before="120" w:after="120"/>
      <w:jc w:val="center"/>
    </w:pPr>
    <w:rPr>
      <w:sz w:val="24"/>
    </w:rPr>
  </w:style>
  <w:style w:type="character" w:customStyle="1" w:styleId="KopfzeileZchn">
    <w:name w:val="Kopfzeile Zchn"/>
    <w:basedOn w:val="Absatz-Standardschriftart"/>
    <w:link w:val="Kopfzeile"/>
    <w:uiPriority w:val="99"/>
    <w:rsid w:val="00CD249A"/>
    <w:rPr>
      <w:rFonts w:ascii="Arial" w:hAnsi="Arial"/>
      <w:sz w:val="22"/>
    </w:rPr>
  </w:style>
  <w:style w:type="character" w:styleId="Hyperlink">
    <w:name w:val="Hyperlink"/>
    <w:basedOn w:val="Absatz-Standardschriftart"/>
    <w:uiPriority w:val="99"/>
    <w:unhideWhenUsed/>
    <w:rsid w:val="00CD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7466">
      <w:bodyDiv w:val="1"/>
      <w:marLeft w:val="0"/>
      <w:marRight w:val="0"/>
      <w:marTop w:val="0"/>
      <w:marBottom w:val="0"/>
      <w:divBdr>
        <w:top w:val="none" w:sz="0" w:space="0" w:color="auto"/>
        <w:left w:val="none" w:sz="0" w:space="0" w:color="auto"/>
        <w:bottom w:val="none" w:sz="0" w:space="0" w:color="auto"/>
        <w:right w:val="none" w:sz="0" w:space="0" w:color="auto"/>
      </w:divBdr>
      <w:divsChild>
        <w:div w:id="699941696">
          <w:marLeft w:val="0"/>
          <w:marRight w:val="0"/>
          <w:marTop w:val="480"/>
          <w:marBottom w:val="240"/>
          <w:divBdr>
            <w:top w:val="none" w:sz="0" w:space="0" w:color="auto"/>
            <w:left w:val="none" w:sz="0" w:space="0" w:color="auto"/>
            <w:bottom w:val="none" w:sz="0" w:space="0" w:color="auto"/>
            <w:right w:val="none" w:sz="0" w:space="0" w:color="auto"/>
          </w:divBdr>
          <w:divsChild>
            <w:div w:id="219949480">
              <w:marLeft w:val="0"/>
              <w:marRight w:val="0"/>
              <w:marTop w:val="480"/>
              <w:marBottom w:val="960"/>
              <w:divBdr>
                <w:top w:val="none" w:sz="0" w:space="0" w:color="auto"/>
                <w:left w:val="none" w:sz="0" w:space="0" w:color="auto"/>
                <w:bottom w:val="none" w:sz="0" w:space="0" w:color="auto"/>
                <w:right w:val="none" w:sz="0" w:space="0" w:color="auto"/>
              </w:divBdr>
              <w:divsChild>
                <w:div w:id="7758278">
                  <w:marLeft w:val="0"/>
                  <w:marRight w:val="0"/>
                  <w:marTop w:val="480"/>
                  <w:marBottom w:val="960"/>
                  <w:divBdr>
                    <w:top w:val="none" w:sz="0" w:space="0" w:color="auto"/>
                    <w:left w:val="none" w:sz="0" w:space="0" w:color="auto"/>
                    <w:bottom w:val="none" w:sz="0" w:space="0" w:color="auto"/>
                    <w:right w:val="none" w:sz="0" w:space="0" w:color="auto"/>
                  </w:divBdr>
                </w:div>
              </w:divsChild>
            </w:div>
          </w:divsChild>
        </w:div>
      </w:divsChild>
    </w:div>
    <w:div w:id="1241715151">
      <w:bodyDiv w:val="1"/>
      <w:marLeft w:val="0"/>
      <w:marRight w:val="0"/>
      <w:marTop w:val="0"/>
      <w:marBottom w:val="0"/>
      <w:divBdr>
        <w:top w:val="none" w:sz="0" w:space="0" w:color="auto"/>
        <w:left w:val="none" w:sz="0" w:space="0" w:color="auto"/>
        <w:bottom w:val="none" w:sz="0" w:space="0" w:color="auto"/>
        <w:right w:val="none" w:sz="0" w:space="0" w:color="auto"/>
      </w:divBdr>
      <w:divsChild>
        <w:div w:id="2101247237">
          <w:marLeft w:val="-5000"/>
          <w:marRight w:val="0"/>
          <w:marTop w:val="600"/>
          <w:marBottom w:val="0"/>
          <w:divBdr>
            <w:top w:val="none" w:sz="0" w:space="0" w:color="auto"/>
            <w:left w:val="none" w:sz="0" w:space="0" w:color="auto"/>
            <w:bottom w:val="single" w:sz="4" w:space="0" w:color="CC0000"/>
            <w:right w:val="none" w:sz="0" w:space="0" w:color="auto"/>
          </w:divBdr>
          <w:divsChild>
            <w:div w:id="3447943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75023897">
      <w:bodyDiv w:val="1"/>
      <w:marLeft w:val="0"/>
      <w:marRight w:val="0"/>
      <w:marTop w:val="0"/>
      <w:marBottom w:val="0"/>
      <w:divBdr>
        <w:top w:val="none" w:sz="0" w:space="0" w:color="auto"/>
        <w:left w:val="none" w:sz="0" w:space="0" w:color="auto"/>
        <w:bottom w:val="none" w:sz="0" w:space="0" w:color="auto"/>
        <w:right w:val="none" w:sz="0" w:space="0" w:color="auto"/>
      </w:divBdr>
      <w:divsChild>
        <w:div w:id="681399861">
          <w:marLeft w:val="0"/>
          <w:marRight w:val="0"/>
          <w:marTop w:val="0"/>
          <w:marBottom w:val="0"/>
          <w:divBdr>
            <w:top w:val="none" w:sz="0" w:space="0" w:color="auto"/>
            <w:left w:val="none" w:sz="0" w:space="0" w:color="auto"/>
            <w:bottom w:val="none" w:sz="0" w:space="0" w:color="auto"/>
            <w:right w:val="none" w:sz="0" w:space="0" w:color="auto"/>
          </w:divBdr>
        </w:div>
      </w:divsChild>
    </w:div>
    <w:div w:id="18923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lianz.de/service/dokumente/" TargetMode="External"/><Relationship Id="rId4" Type="http://schemas.openxmlformats.org/officeDocument/2006/relationships/settings" Target="settings.xml"/><Relationship Id="rId9" Type="http://schemas.openxmlformats.org/officeDocument/2006/relationships/image" Target="cid:image001.png@01D6133D.E055A3D0"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B1E0D-1780-4AB1-AF15-376E783F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7836</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 Thomas (Allianz Deutschland)</dc:creator>
  <dc:description>Novellierung des Betriebsrentengesetzes</dc:description>
  <cp:lastModifiedBy>Lieb, Thomas (Allianz Deutschland)</cp:lastModifiedBy>
  <cp:revision>3</cp:revision>
  <cp:lastPrinted>2017-12-14T13:18:00Z</cp:lastPrinted>
  <dcterms:created xsi:type="dcterms:W3CDTF">2021-09-03T13:50:00Z</dcterms:created>
  <dcterms:modified xsi:type="dcterms:W3CDTF">2021-09-03T13:51:00Z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2021-06-29T09:22:40Z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3de89bb0-a922-4a0e-8d83-06399c3626c2</vt:lpwstr>
  </property>
  <property fmtid="{D5CDD505-2E9C-101B-9397-08002B2CF9AE}" pid="8" name="MSIP_Label_ce5f591a-3248-43e9-9b70-1ad50135772d_ContentBits">
    <vt:lpwstr>0</vt:lpwstr>
  </property>
</Properties>
</file>